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931" w:rsidRDefault="00202931">
      <w:pPr>
        <w:pStyle w:val="ConsPlusTitlePage"/>
      </w:pPr>
      <w:r>
        <w:t xml:space="preserve">Документ предоставлен </w:t>
      </w:r>
      <w:hyperlink r:id="rId5">
        <w:r>
          <w:rPr>
            <w:color w:val="0000FF"/>
          </w:rPr>
          <w:t>КонсультантПлюс</w:t>
        </w:r>
      </w:hyperlink>
      <w:r>
        <w:br/>
      </w:r>
    </w:p>
    <w:p w:rsidR="00202931" w:rsidRDefault="00202931">
      <w:pPr>
        <w:pStyle w:val="ConsPlusNormal"/>
        <w:jc w:val="both"/>
        <w:outlineLvl w:val="0"/>
      </w:pPr>
    </w:p>
    <w:p w:rsidR="00202931" w:rsidRDefault="00202931">
      <w:pPr>
        <w:pStyle w:val="ConsPlusTitle"/>
        <w:jc w:val="center"/>
      </w:pPr>
      <w:r>
        <w:t>МИНИСТЕРСТВО СТРОИТЕЛЬСТВА И ЖИЛИЩНО-КОММУНАЛЬНОГО</w:t>
      </w:r>
    </w:p>
    <w:p w:rsidR="00202931" w:rsidRDefault="00202931">
      <w:pPr>
        <w:pStyle w:val="ConsPlusTitle"/>
        <w:jc w:val="center"/>
      </w:pPr>
      <w:r>
        <w:t>ХОЗЯЙСТВА РОССИЙСКОЙ ФЕДЕРАЦИИ</w:t>
      </w:r>
    </w:p>
    <w:p w:rsidR="00202931" w:rsidRDefault="00202931">
      <w:pPr>
        <w:pStyle w:val="ConsPlusTitle"/>
        <w:jc w:val="center"/>
      </w:pPr>
    </w:p>
    <w:p w:rsidR="00202931" w:rsidRDefault="00202931">
      <w:pPr>
        <w:pStyle w:val="ConsPlusTitle"/>
        <w:jc w:val="center"/>
      </w:pPr>
      <w:r>
        <w:t>ПИСЬМО</w:t>
      </w:r>
    </w:p>
    <w:p w:rsidR="00202931" w:rsidRDefault="00202931">
      <w:pPr>
        <w:pStyle w:val="ConsPlusTitle"/>
        <w:jc w:val="center"/>
      </w:pPr>
      <w:r>
        <w:t>от 19 августа 2025 г. N 48756-АГ/09</w:t>
      </w:r>
    </w:p>
    <w:p w:rsidR="00202931" w:rsidRDefault="00202931">
      <w:pPr>
        <w:pStyle w:val="ConsPlusNormal"/>
        <w:jc w:val="both"/>
      </w:pPr>
    </w:p>
    <w:p w:rsidR="00202931" w:rsidRDefault="00202931">
      <w:pPr>
        <w:pStyle w:val="ConsPlusNormal"/>
        <w:ind w:firstLine="540"/>
        <w:jc w:val="both"/>
      </w:pPr>
      <w:r>
        <w:t>Департамент ценообразования и ресурсного обеспечения строительства Минстроя России (далее - Департамент) рассмотрел обращение и в пределах компетенции сообщает следующее.</w:t>
      </w:r>
    </w:p>
    <w:p w:rsidR="00202931" w:rsidRDefault="00202931">
      <w:pPr>
        <w:pStyle w:val="ConsPlusNormal"/>
        <w:spacing w:before="220"/>
        <w:ind w:firstLine="540"/>
        <w:jc w:val="both"/>
      </w:pPr>
      <w:r>
        <w:t xml:space="preserve">1. </w:t>
      </w:r>
      <w:hyperlink r:id="rId6">
        <w:proofErr w:type="gramStart"/>
        <w:r>
          <w:rPr>
            <w:color w:val="0000FF"/>
          </w:rPr>
          <w:t>Постановление</w:t>
        </w:r>
      </w:hyperlink>
      <w:r>
        <w:t xml:space="preserve"> Правительства Российской Федерации 9 августа 2021 г. N 1315 "О внесении изменений в некоторые акты Правительства Российской Федерации" принято в развитие </w:t>
      </w:r>
      <w:hyperlink r:id="rId7">
        <w:r>
          <w:rPr>
            <w:color w:val="0000FF"/>
          </w:rPr>
          <w:t>пункта 8 части 1 статьи 95</w:t>
        </w:r>
      </w:hyperlink>
      <w:r>
        <w:t xml:space="preserve"> Федерального закона N 44-ФЗ "О контрактной системе в сфере закупок товаров, работ, услуг для обеспечения государственных и муниципальных нужд" (далее соответственно - Постановление N 1315, Закон N 44-ФЗ) и применяется исключительно при осуществлении</w:t>
      </w:r>
      <w:proofErr w:type="gramEnd"/>
      <w:r>
        <w:t xml:space="preserve"> закупок для обеспечения федеральных нужд.</w:t>
      </w:r>
    </w:p>
    <w:p w:rsidR="00202931" w:rsidRDefault="00202931">
      <w:pPr>
        <w:pStyle w:val="ConsPlusNormal"/>
        <w:spacing w:before="220"/>
        <w:ind w:firstLine="540"/>
        <w:jc w:val="both"/>
      </w:pPr>
      <w:hyperlink r:id="rId8">
        <w:r>
          <w:rPr>
            <w:color w:val="0000FF"/>
          </w:rPr>
          <w:t>Пунктом 3</w:t>
        </w:r>
      </w:hyperlink>
      <w:r>
        <w:t xml:space="preserve"> Постановления N 1315 высшим исполнительным органам государственной власти субъектов Российской Федерации, местным администрациям в связи с существенным удорожанием стоимости строительных ресурсов рекомендовано принять меры с учетом положений </w:t>
      </w:r>
      <w:hyperlink r:id="rId9">
        <w:r>
          <w:rPr>
            <w:color w:val="0000FF"/>
          </w:rPr>
          <w:t>Постановления</w:t>
        </w:r>
      </w:hyperlink>
      <w:r>
        <w:t xml:space="preserve"> N 1315.</w:t>
      </w:r>
    </w:p>
    <w:p w:rsidR="00202931" w:rsidRDefault="00202931">
      <w:pPr>
        <w:pStyle w:val="ConsPlusNormal"/>
        <w:spacing w:before="220"/>
        <w:ind w:firstLine="540"/>
        <w:jc w:val="both"/>
      </w:pPr>
      <w:r>
        <w:t xml:space="preserve">Таким образом, на основании </w:t>
      </w:r>
      <w:hyperlink r:id="rId10">
        <w:r>
          <w:rPr>
            <w:color w:val="0000FF"/>
          </w:rPr>
          <w:t>пункта 8 части 1 статьи 95</w:t>
        </w:r>
      </w:hyperlink>
      <w:r>
        <w:t xml:space="preserve"> Закона N 44-ФЗ высшие исполнительные органы государственной власти субъектов Российской Федерации, местные администрации самостоятельно принимают решения об изменении существенных условий контракта (включая порядок изменения цены контракта), при этом такое решение может быть аналогично </w:t>
      </w:r>
      <w:hyperlink r:id="rId11">
        <w:r>
          <w:rPr>
            <w:color w:val="0000FF"/>
          </w:rPr>
          <w:t>Постановлению</w:t>
        </w:r>
      </w:hyperlink>
      <w:r>
        <w:t xml:space="preserve"> N 1315.</w:t>
      </w:r>
    </w:p>
    <w:p w:rsidR="00202931" w:rsidRDefault="00202931">
      <w:pPr>
        <w:pStyle w:val="ConsPlusNormal"/>
        <w:spacing w:before="220"/>
        <w:ind w:firstLine="540"/>
        <w:jc w:val="both"/>
      </w:pPr>
      <w:r>
        <w:t xml:space="preserve">2. </w:t>
      </w:r>
      <w:hyperlink r:id="rId12">
        <w:proofErr w:type="gramStart"/>
        <w:r>
          <w:rPr>
            <w:color w:val="0000FF"/>
          </w:rPr>
          <w:t>Пунктом 2</w:t>
        </w:r>
      </w:hyperlink>
      <w:r>
        <w:t xml:space="preserve"> Постановления N 1315 предусмотрено, что при исполнении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и который заключен в соответствии с </w:t>
      </w:r>
      <w:hyperlink r:id="rId13">
        <w:r>
          <w:rPr>
            <w:color w:val="0000FF"/>
          </w:rPr>
          <w:t>Законом</w:t>
        </w:r>
      </w:hyperlink>
      <w:r>
        <w:t xml:space="preserve"> N 44-ФЗ (далее - контракт) для обеспечения федеральных нужд допускается изменение (увеличение) цены контракта, при соблюдении совокупности условий, указанных в </w:t>
      </w:r>
      <w:hyperlink r:id="rId14">
        <w:r>
          <w:rPr>
            <w:color w:val="0000FF"/>
          </w:rPr>
          <w:t>подпункте "а" пункта</w:t>
        </w:r>
        <w:proofErr w:type="gramEnd"/>
        <w:r>
          <w:rPr>
            <w:color w:val="0000FF"/>
          </w:rPr>
          <w:t xml:space="preserve"> 2</w:t>
        </w:r>
      </w:hyperlink>
      <w:r>
        <w:t xml:space="preserve"> Постановления N 1315, в том числе условий о том, что:</w:t>
      </w:r>
    </w:p>
    <w:p w:rsidR="00202931" w:rsidRDefault="00202931">
      <w:pPr>
        <w:pStyle w:val="ConsPlusNormal"/>
        <w:spacing w:before="220"/>
        <w:ind w:firstLine="540"/>
        <w:jc w:val="both"/>
      </w:pPr>
      <w:r>
        <w:t>- контракт заключен до 31 декабря 2022 г. и обязательства по нему на дату заключения соглашения об изменении условий контракта не исполнены;</w:t>
      </w:r>
    </w:p>
    <w:p w:rsidR="00202931" w:rsidRDefault="00202931">
      <w:pPr>
        <w:pStyle w:val="ConsPlusNormal"/>
        <w:spacing w:before="220"/>
        <w:ind w:firstLine="540"/>
        <w:jc w:val="both"/>
      </w:pPr>
      <w:r>
        <w:t xml:space="preserve">- размер изменения (увеличения) цены контракта определяется в порядке, установленном </w:t>
      </w:r>
      <w:hyperlink r:id="rId15">
        <w:r>
          <w:rPr>
            <w:color w:val="0000FF"/>
          </w:rPr>
          <w:t>Методикой</w:t>
        </w:r>
      </w:hyperlink>
      <w:r>
        <w:t xml:space="preserve"> составления сметы контракта, предметом которого являются строительство, реконструкция объектов капитального строительства, утвержденной приказом Минстроя России от 23 декабря 2019 г. N 841/</w:t>
      </w:r>
      <w:proofErr w:type="gramStart"/>
      <w:r>
        <w:t>пр</w:t>
      </w:r>
      <w:proofErr w:type="gramEnd"/>
      <w:r>
        <w:t xml:space="preserve"> (далее - Методика N 841/пр), а цены контракта, размер которой составляет или превышает 100 млн. рублей, - по результатам повторной государственной экспертизы проектной документации в части проверки достоверности определения сметной стоимости в соответствии с </w:t>
      </w:r>
      <w:hyperlink r:id="rId16">
        <w:r>
          <w:rPr>
            <w:color w:val="0000FF"/>
          </w:rPr>
          <w:t>пунктом 45(14)</w:t>
        </w:r>
      </w:hyperlink>
      <w:r>
        <w:t xml:space="preserve">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5 марта 2007 г. N 145 (далее - Положение N 145).</w:t>
      </w:r>
    </w:p>
    <w:p w:rsidR="00202931" w:rsidRDefault="00202931">
      <w:pPr>
        <w:pStyle w:val="ConsPlusNormal"/>
        <w:spacing w:before="220"/>
        <w:ind w:firstLine="540"/>
        <w:jc w:val="both"/>
      </w:pPr>
      <w:proofErr w:type="gramStart"/>
      <w:r>
        <w:t xml:space="preserve">Согласно </w:t>
      </w:r>
      <w:hyperlink r:id="rId17">
        <w:r>
          <w:rPr>
            <w:color w:val="0000FF"/>
          </w:rPr>
          <w:t>пункту 45(14)</w:t>
        </w:r>
      </w:hyperlink>
      <w:r>
        <w:t xml:space="preserve"> Положения N 145 в случае принятия Правительством Российской Федерации, высшим исполнительным органом субъекта Российской Федерации, местной администрацией решения, предусмотренного </w:t>
      </w:r>
      <w:hyperlink r:id="rId18">
        <w:r>
          <w:rPr>
            <w:color w:val="0000FF"/>
          </w:rPr>
          <w:t>пунктом 8 части 1 статьи 95</w:t>
        </w:r>
      </w:hyperlink>
      <w:r>
        <w:t xml:space="preserve"> Закона N 44-ФЗ, в части </w:t>
      </w:r>
      <w:r>
        <w:lastRenderedPageBreak/>
        <w:t>изменения (увеличения) цены контракта, составляющей 100 млн. рублей и более, заключенного до 31 декабря 2022 г., проводится повторная государственная экспертиза проектной документации в части проверки достоверности</w:t>
      </w:r>
      <w:proofErr w:type="gramEnd"/>
      <w:r>
        <w:t xml:space="preserve"> определения сметной стоимости с выдачей соответствующего заключения. Для проведения такой повторной государственной экспертизы представляется сметная документация, рассчитанная в уровне цен на дату представления документов для проведения повторной государственной экспертизы в порядке, установленном </w:t>
      </w:r>
      <w:hyperlink r:id="rId19">
        <w:r>
          <w:rPr>
            <w:color w:val="0000FF"/>
          </w:rPr>
          <w:t>Методикой</w:t>
        </w:r>
      </w:hyperlink>
      <w:r>
        <w:t xml:space="preserve"> N 841/пр.</w:t>
      </w:r>
    </w:p>
    <w:p w:rsidR="00202931" w:rsidRDefault="00202931">
      <w:pPr>
        <w:pStyle w:val="ConsPlusNormal"/>
        <w:spacing w:before="220"/>
        <w:ind w:firstLine="540"/>
        <w:jc w:val="both"/>
      </w:pPr>
      <w:proofErr w:type="gramStart"/>
      <w:r>
        <w:t xml:space="preserve">Таким образом, из совокупности положений указанных нормативных правовых актов, по мнению Департамента, следует, что при изменении существенных условий контракта на основании решений, принятых высшими исполнительными органами государственной власти субъектов Российской Федерации, местными администрациями в соответствии с </w:t>
      </w:r>
      <w:hyperlink r:id="rId20">
        <w:r>
          <w:rPr>
            <w:color w:val="0000FF"/>
          </w:rPr>
          <w:t>пунктом 8 части 1 статьи 95</w:t>
        </w:r>
      </w:hyperlink>
      <w:r>
        <w:t xml:space="preserve"> Закона N 44-ФЗ, и цена которого составляет или превышает 100 млн. руб., размер изменения (увеличения) цены такого контракта</w:t>
      </w:r>
      <w:proofErr w:type="gramEnd"/>
      <w:r>
        <w:t xml:space="preserve"> определяется исключительно в порядке, установленном </w:t>
      </w:r>
      <w:hyperlink r:id="rId21">
        <w:r>
          <w:rPr>
            <w:color w:val="0000FF"/>
          </w:rPr>
          <w:t>Методикой</w:t>
        </w:r>
      </w:hyperlink>
      <w:r>
        <w:t xml:space="preserve"> N 841/пр.</w:t>
      </w:r>
    </w:p>
    <w:p w:rsidR="00202931" w:rsidRDefault="00202931">
      <w:pPr>
        <w:pStyle w:val="ConsPlusNormal"/>
        <w:spacing w:before="220"/>
        <w:ind w:firstLine="540"/>
        <w:jc w:val="both"/>
      </w:pPr>
      <w:r>
        <w:t xml:space="preserve">3. </w:t>
      </w:r>
      <w:hyperlink r:id="rId22">
        <w:r>
          <w:rPr>
            <w:color w:val="0000FF"/>
          </w:rPr>
          <w:t>Подпунктом "ж" пункта 1</w:t>
        </w:r>
      </w:hyperlink>
      <w:r>
        <w:t xml:space="preserve"> постановления Правительства Российской Федерации от 16 апреля 2022 г. N 680 "Об установлении порядка и случаев изменения существенных </w:t>
      </w:r>
      <w:proofErr w:type="gramStart"/>
      <w:r>
        <w:t>условий</w:t>
      </w:r>
      <w:proofErr w:type="gramEnd"/>
      <w:r>
        <w:t xml:space="preserve">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(далее - Постановление N 680) предусмотрена возможность изменения существенных условий контракта, в том </w:t>
      </w:r>
      <w:proofErr w:type="gramStart"/>
      <w:r>
        <w:t>числе</w:t>
      </w:r>
      <w:proofErr w:type="gramEnd"/>
      <w:r>
        <w:t xml:space="preserve"> в случае изменения (увеличения) цены контракта без изменения объема и (или) видов выполняемых работ в связи с увеличением цен на строительные ресурсы в порядке, установленном </w:t>
      </w:r>
      <w:hyperlink r:id="rId23">
        <w:r>
          <w:rPr>
            <w:color w:val="0000FF"/>
          </w:rPr>
          <w:t>Постановлением</w:t>
        </w:r>
      </w:hyperlink>
      <w:r>
        <w:t xml:space="preserve"> N 1315.</w:t>
      </w:r>
    </w:p>
    <w:p w:rsidR="00202931" w:rsidRDefault="00202931">
      <w:pPr>
        <w:pStyle w:val="ConsPlusNormal"/>
        <w:spacing w:before="220"/>
        <w:ind w:firstLine="540"/>
        <w:jc w:val="both"/>
      </w:pPr>
      <w:hyperlink r:id="rId24">
        <w:proofErr w:type="gramStart"/>
        <w:r>
          <w:rPr>
            <w:color w:val="0000FF"/>
          </w:rPr>
          <w:t>Постановление</w:t>
        </w:r>
      </w:hyperlink>
      <w:r>
        <w:t xml:space="preserve"> N 680 является отдельным решением Правительства Российской Федерации, принятым в развитие </w:t>
      </w:r>
      <w:hyperlink r:id="rId25">
        <w:r>
          <w:rPr>
            <w:color w:val="0000FF"/>
          </w:rPr>
          <w:t>пункта 11 части 1 статьи 18</w:t>
        </w:r>
      </w:hyperlink>
      <w:r>
        <w:t xml:space="preserve"> Федерального закона от 8 марта 2022 г. N 46-ФЗ "О внесении изменений в отдельные законодательные акты Российской Федерации", определяющим случаи изменения существенных условий государственных и муниципальных контрактов по решению заказчика.</w:t>
      </w:r>
      <w:proofErr w:type="gramEnd"/>
    </w:p>
    <w:p w:rsidR="00202931" w:rsidRDefault="00202931">
      <w:pPr>
        <w:pStyle w:val="ConsPlusNormal"/>
        <w:spacing w:before="220"/>
        <w:ind w:firstLine="540"/>
        <w:jc w:val="both"/>
      </w:pPr>
      <w:proofErr w:type="gramStart"/>
      <w:r>
        <w:t xml:space="preserve">Таким образом, для реализации заказчиками положений </w:t>
      </w:r>
      <w:hyperlink r:id="rId26">
        <w:r>
          <w:rPr>
            <w:color w:val="0000FF"/>
          </w:rPr>
          <w:t>Постановления</w:t>
        </w:r>
      </w:hyperlink>
      <w:r>
        <w:t xml:space="preserve"> N 680, в том числе </w:t>
      </w:r>
      <w:hyperlink r:id="rId27">
        <w:r>
          <w:rPr>
            <w:color w:val="0000FF"/>
          </w:rPr>
          <w:t>подпункта "ж" пункта 1</w:t>
        </w:r>
      </w:hyperlink>
      <w:r>
        <w:t xml:space="preserve"> Постановления N 680, не требуется принятие дополнительных решений высших исполнительных органов государственной власти субъектов Российской Федерации, местных администраций по вопросам изменения существенных условий государственных и муниципальных контрактов, аналогичных решениям, принимаемым в соответствии с </w:t>
      </w:r>
      <w:hyperlink r:id="rId28">
        <w:r>
          <w:rPr>
            <w:color w:val="0000FF"/>
          </w:rPr>
          <w:t>пунктом 8 части 1 статьи 95</w:t>
        </w:r>
      </w:hyperlink>
      <w:r>
        <w:t xml:space="preserve"> Закона N 44-ФЗ и </w:t>
      </w:r>
      <w:hyperlink r:id="rId29">
        <w:r>
          <w:rPr>
            <w:color w:val="0000FF"/>
          </w:rPr>
          <w:t>пунктом</w:t>
        </w:r>
        <w:proofErr w:type="gramEnd"/>
        <w:r>
          <w:rPr>
            <w:color w:val="0000FF"/>
          </w:rPr>
          <w:t xml:space="preserve"> 3</w:t>
        </w:r>
      </w:hyperlink>
      <w:r>
        <w:t xml:space="preserve"> Постановления N 1315.</w:t>
      </w:r>
    </w:p>
    <w:p w:rsidR="00202931" w:rsidRDefault="00202931">
      <w:pPr>
        <w:pStyle w:val="ConsPlusNormal"/>
        <w:spacing w:before="220"/>
        <w:ind w:firstLine="540"/>
        <w:jc w:val="both"/>
      </w:pPr>
      <w:r>
        <w:t xml:space="preserve">4. </w:t>
      </w:r>
      <w:proofErr w:type="gramStart"/>
      <w:r>
        <w:t xml:space="preserve">Из положений </w:t>
      </w:r>
      <w:hyperlink r:id="rId30">
        <w:r>
          <w:rPr>
            <w:color w:val="0000FF"/>
          </w:rPr>
          <w:t>пункта 2</w:t>
        </w:r>
      </w:hyperlink>
      <w:r>
        <w:t xml:space="preserve"> Постановления N 680 следует, что изменение существенных условий государственного и муниципального контракта по решению государственного или муниципального заказчика в соответствии с </w:t>
      </w:r>
      <w:hyperlink r:id="rId31">
        <w:r>
          <w:rPr>
            <w:color w:val="0000FF"/>
          </w:rPr>
          <w:t>Постановлением</w:t>
        </w:r>
      </w:hyperlink>
      <w:r>
        <w:t xml:space="preserve"> N 680 может осуществляться, в том числе, если такие изменения влекут увеличение цены контракта более чем на 30 процентов, но в пределах лимитов бюджетных обязательств.</w:t>
      </w:r>
      <w:proofErr w:type="gramEnd"/>
    </w:p>
    <w:p w:rsidR="00202931" w:rsidRDefault="00202931">
      <w:pPr>
        <w:pStyle w:val="ConsPlusNormal"/>
        <w:spacing w:before="220"/>
        <w:ind w:firstLine="540"/>
        <w:jc w:val="both"/>
      </w:pPr>
      <w:r>
        <w:t xml:space="preserve">По мнению Департамента, </w:t>
      </w:r>
      <w:hyperlink r:id="rId32">
        <w:r>
          <w:rPr>
            <w:color w:val="0000FF"/>
          </w:rPr>
          <w:t>пункт 2</w:t>
        </w:r>
      </w:hyperlink>
      <w:r>
        <w:t xml:space="preserve"> Постановления N 680 содержит положения о пределах изменения существенных условий контракта, которые учитывают совокупность допустимых изменений, предусмотренных </w:t>
      </w:r>
      <w:hyperlink r:id="rId33">
        <w:r>
          <w:rPr>
            <w:color w:val="0000FF"/>
          </w:rPr>
          <w:t>пунктом 1</w:t>
        </w:r>
      </w:hyperlink>
      <w:r>
        <w:t xml:space="preserve"> Постановления N 680.</w:t>
      </w:r>
    </w:p>
    <w:p w:rsidR="00202931" w:rsidRDefault="00202931">
      <w:pPr>
        <w:pStyle w:val="ConsPlusNormal"/>
        <w:spacing w:before="220"/>
        <w:ind w:firstLine="540"/>
        <w:jc w:val="both"/>
      </w:pPr>
      <w:r>
        <w:t xml:space="preserve">Таким образом, поскольку изменения существенных условий контракта на основании </w:t>
      </w:r>
      <w:hyperlink r:id="rId34">
        <w:r>
          <w:rPr>
            <w:color w:val="0000FF"/>
          </w:rPr>
          <w:t>подпункта "ж" пункта 1</w:t>
        </w:r>
      </w:hyperlink>
      <w:r>
        <w:t xml:space="preserve"> Постановления N 680 должны осуществляться в строгом соответствии с положениями </w:t>
      </w:r>
      <w:hyperlink r:id="rId35">
        <w:r>
          <w:rPr>
            <w:color w:val="0000FF"/>
          </w:rPr>
          <w:t>Постановления</w:t>
        </w:r>
      </w:hyperlink>
      <w:r>
        <w:t xml:space="preserve"> N 1315 и </w:t>
      </w:r>
      <w:hyperlink r:id="rId36">
        <w:r>
          <w:rPr>
            <w:color w:val="0000FF"/>
          </w:rPr>
          <w:t>Методики</w:t>
        </w:r>
      </w:hyperlink>
      <w:r>
        <w:t xml:space="preserve"> N 841/</w:t>
      </w:r>
      <w:proofErr w:type="gramStart"/>
      <w:r>
        <w:t>пр</w:t>
      </w:r>
      <w:proofErr w:type="gramEnd"/>
      <w:r>
        <w:t xml:space="preserve">, то изменение цены контракта, осуществляемое на основании </w:t>
      </w:r>
      <w:hyperlink r:id="rId37">
        <w:r>
          <w:rPr>
            <w:color w:val="0000FF"/>
          </w:rPr>
          <w:t>подпункта "ж" пункта 1</w:t>
        </w:r>
      </w:hyperlink>
      <w:r>
        <w:t xml:space="preserve"> Постановления N 680, не может превышать 30 процентов, а в совокупности с изменениями, вносимыми на основании иных положений </w:t>
      </w:r>
      <w:hyperlink r:id="rId38">
        <w:r>
          <w:rPr>
            <w:color w:val="0000FF"/>
          </w:rPr>
          <w:t>пункта 2</w:t>
        </w:r>
      </w:hyperlink>
      <w:r>
        <w:t xml:space="preserve"> Постановления N 680, размер увеличения цены контракта может превышать 30 процентов.</w:t>
      </w:r>
    </w:p>
    <w:p w:rsidR="00202931" w:rsidRDefault="00202931">
      <w:pPr>
        <w:pStyle w:val="ConsPlusNormal"/>
        <w:jc w:val="both"/>
      </w:pPr>
    </w:p>
    <w:p w:rsidR="00202931" w:rsidRDefault="00202931">
      <w:pPr>
        <w:pStyle w:val="ConsPlusNormal"/>
        <w:jc w:val="right"/>
      </w:pPr>
      <w:r>
        <w:t>И.о. директора</w:t>
      </w:r>
    </w:p>
    <w:p w:rsidR="00202931" w:rsidRDefault="00202931">
      <w:pPr>
        <w:pStyle w:val="ConsPlusNormal"/>
        <w:jc w:val="right"/>
      </w:pPr>
      <w:r>
        <w:t>Департамента ценообразования</w:t>
      </w:r>
    </w:p>
    <w:p w:rsidR="00202931" w:rsidRDefault="00202931">
      <w:pPr>
        <w:pStyle w:val="ConsPlusNormal"/>
        <w:jc w:val="right"/>
      </w:pPr>
      <w:r>
        <w:t>и ресурсного обеспечения строительства</w:t>
      </w:r>
    </w:p>
    <w:p w:rsidR="00202931" w:rsidRDefault="00202931">
      <w:pPr>
        <w:pStyle w:val="ConsPlusNormal"/>
        <w:jc w:val="right"/>
      </w:pPr>
      <w:r>
        <w:t>А.Ю.ГОНЧАРОВ</w:t>
      </w:r>
    </w:p>
    <w:p w:rsidR="00202931" w:rsidRDefault="00202931">
      <w:pPr>
        <w:pStyle w:val="ConsPlusNormal"/>
        <w:jc w:val="both"/>
      </w:pPr>
    </w:p>
    <w:p w:rsidR="00202931" w:rsidRDefault="00202931">
      <w:pPr>
        <w:pStyle w:val="ConsPlusNormal"/>
        <w:jc w:val="both"/>
      </w:pPr>
    </w:p>
    <w:p w:rsidR="00202931" w:rsidRDefault="00202931">
      <w:pPr>
        <w:pStyle w:val="ConsPlusNormal"/>
        <w:pBdr>
          <w:bottom w:val="single" w:sz="6" w:space="0" w:color="auto"/>
        </w:pBdr>
        <w:spacing w:before="100" w:after="100"/>
        <w:jc w:val="both"/>
        <w:rPr>
          <w:sz w:val="2"/>
          <w:szCs w:val="2"/>
        </w:rPr>
      </w:pPr>
    </w:p>
    <w:p w:rsidR="00427953" w:rsidRDefault="00427953">
      <w:bookmarkStart w:id="0" w:name="_GoBack"/>
      <w:bookmarkEnd w:id="0"/>
    </w:p>
    <w:sectPr w:rsidR="00427953" w:rsidSect="00DC3D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931"/>
    <w:rsid w:val="00202931"/>
    <w:rsid w:val="004279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0293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0293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02931"/>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0293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0293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0293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4990" TargetMode="External"/><Relationship Id="rId18" Type="http://schemas.openxmlformats.org/officeDocument/2006/relationships/hyperlink" Target="https://login.consultant.ru/link/?req=doc&amp;base=LAW&amp;n=494990&amp;dst=12338" TargetMode="External"/><Relationship Id="rId26" Type="http://schemas.openxmlformats.org/officeDocument/2006/relationships/hyperlink" Target="https://login.consultant.ru/link/?req=doc&amp;base=LAW&amp;n=495428" TargetMode="External"/><Relationship Id="rId39" Type="http://schemas.openxmlformats.org/officeDocument/2006/relationships/fontTable" Target="fontTable.xml"/><Relationship Id="rId21" Type="http://schemas.openxmlformats.org/officeDocument/2006/relationships/hyperlink" Target="https://login.consultant.ru/link/?req=doc&amp;base=LAW&amp;n=428282&amp;dst=100316" TargetMode="External"/><Relationship Id="rId34" Type="http://schemas.openxmlformats.org/officeDocument/2006/relationships/hyperlink" Target="https://login.consultant.ru/link/?req=doc&amp;base=LAW&amp;n=495428&amp;dst=100025" TargetMode="External"/><Relationship Id="rId7" Type="http://schemas.openxmlformats.org/officeDocument/2006/relationships/hyperlink" Target="https://login.consultant.ru/link/?req=doc&amp;base=LAW&amp;n=494990&amp;dst=12338" TargetMode="External"/><Relationship Id="rId12" Type="http://schemas.openxmlformats.org/officeDocument/2006/relationships/hyperlink" Target="https://login.consultant.ru/link/?req=doc&amp;base=LAW&amp;n=477916&amp;dst=100006" TargetMode="External"/><Relationship Id="rId17" Type="http://schemas.openxmlformats.org/officeDocument/2006/relationships/hyperlink" Target="https://login.consultant.ru/link/?req=doc&amp;base=LAW&amp;n=495440&amp;dst=458" TargetMode="External"/><Relationship Id="rId25" Type="http://schemas.openxmlformats.org/officeDocument/2006/relationships/hyperlink" Target="https://login.consultant.ru/link/?req=doc&amp;base=LAW&amp;n=511074&amp;dst=100137" TargetMode="External"/><Relationship Id="rId33" Type="http://schemas.openxmlformats.org/officeDocument/2006/relationships/hyperlink" Target="https://login.consultant.ru/link/?req=doc&amp;base=LAW&amp;n=495428&amp;dst=2" TargetMode="External"/><Relationship Id="rId38" Type="http://schemas.openxmlformats.org/officeDocument/2006/relationships/hyperlink" Target="https://login.consultant.ru/link/?req=doc&amp;base=LAW&amp;n=495428&amp;dst=100012"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95440&amp;dst=458" TargetMode="External"/><Relationship Id="rId20" Type="http://schemas.openxmlformats.org/officeDocument/2006/relationships/hyperlink" Target="https://login.consultant.ru/link/?req=doc&amp;base=LAW&amp;n=494990&amp;dst=12338" TargetMode="External"/><Relationship Id="rId29" Type="http://schemas.openxmlformats.org/officeDocument/2006/relationships/hyperlink" Target="https://login.consultant.ru/link/?req=doc&amp;base=LAW&amp;n=477916&amp;dst=100108" TargetMode="External"/><Relationship Id="rId1" Type="http://schemas.openxmlformats.org/officeDocument/2006/relationships/styles" Target="styles.xml"/><Relationship Id="rId6" Type="http://schemas.openxmlformats.org/officeDocument/2006/relationships/hyperlink" Target="https://login.consultant.ru/link/?req=doc&amp;base=LAW&amp;n=477916" TargetMode="External"/><Relationship Id="rId11" Type="http://schemas.openxmlformats.org/officeDocument/2006/relationships/hyperlink" Target="https://login.consultant.ru/link/?req=doc&amp;base=LAW&amp;n=477916" TargetMode="External"/><Relationship Id="rId24" Type="http://schemas.openxmlformats.org/officeDocument/2006/relationships/hyperlink" Target="https://login.consultant.ru/link/?req=doc&amp;base=LAW&amp;n=495428" TargetMode="External"/><Relationship Id="rId32" Type="http://schemas.openxmlformats.org/officeDocument/2006/relationships/hyperlink" Target="https://login.consultant.ru/link/?req=doc&amp;base=LAW&amp;n=495428&amp;dst=100012" TargetMode="External"/><Relationship Id="rId37" Type="http://schemas.openxmlformats.org/officeDocument/2006/relationships/hyperlink" Target="https://login.consultant.ru/link/?req=doc&amp;base=LAW&amp;n=495428&amp;dst=100025" TargetMode="External"/><Relationship Id="rId40" Type="http://schemas.openxmlformats.org/officeDocument/2006/relationships/theme" Target="theme/theme1.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28282&amp;dst=100316" TargetMode="External"/><Relationship Id="rId23" Type="http://schemas.openxmlformats.org/officeDocument/2006/relationships/hyperlink" Target="https://login.consultant.ru/link/?req=doc&amp;base=LAW&amp;n=477916" TargetMode="External"/><Relationship Id="rId28" Type="http://schemas.openxmlformats.org/officeDocument/2006/relationships/hyperlink" Target="https://login.consultant.ru/link/?req=doc&amp;base=LAW&amp;n=494990&amp;dst=12338" TargetMode="External"/><Relationship Id="rId36" Type="http://schemas.openxmlformats.org/officeDocument/2006/relationships/hyperlink" Target="https://login.consultant.ru/link/?req=doc&amp;base=LAW&amp;n=428282&amp;dst=100316" TargetMode="External"/><Relationship Id="rId10" Type="http://schemas.openxmlformats.org/officeDocument/2006/relationships/hyperlink" Target="https://login.consultant.ru/link/?req=doc&amp;base=LAW&amp;n=494990&amp;dst=12338" TargetMode="External"/><Relationship Id="rId19" Type="http://schemas.openxmlformats.org/officeDocument/2006/relationships/hyperlink" Target="https://login.consultant.ru/link/?req=doc&amp;base=LAW&amp;n=428282&amp;dst=100316" TargetMode="External"/><Relationship Id="rId31" Type="http://schemas.openxmlformats.org/officeDocument/2006/relationships/hyperlink" Target="https://login.consultant.ru/link/?req=doc&amp;base=LAW&amp;n=495428"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7916" TargetMode="External"/><Relationship Id="rId14" Type="http://schemas.openxmlformats.org/officeDocument/2006/relationships/hyperlink" Target="https://login.consultant.ru/link/?req=doc&amp;base=LAW&amp;n=477916&amp;dst=25" TargetMode="External"/><Relationship Id="rId22" Type="http://schemas.openxmlformats.org/officeDocument/2006/relationships/hyperlink" Target="https://login.consultant.ru/link/?req=doc&amp;base=LAW&amp;n=495428&amp;dst=100025" TargetMode="External"/><Relationship Id="rId27" Type="http://schemas.openxmlformats.org/officeDocument/2006/relationships/hyperlink" Target="https://login.consultant.ru/link/?req=doc&amp;base=LAW&amp;n=495428&amp;dst=100025" TargetMode="External"/><Relationship Id="rId30" Type="http://schemas.openxmlformats.org/officeDocument/2006/relationships/hyperlink" Target="https://login.consultant.ru/link/?req=doc&amp;base=LAW&amp;n=495428&amp;dst=100012" TargetMode="External"/><Relationship Id="rId35" Type="http://schemas.openxmlformats.org/officeDocument/2006/relationships/hyperlink" Target="https://login.consultant.ru/link/?req=doc&amp;base=LAW&amp;n=477916" TargetMode="External"/><Relationship Id="rId8" Type="http://schemas.openxmlformats.org/officeDocument/2006/relationships/hyperlink" Target="https://login.consultant.ru/link/?req=doc&amp;base=LAW&amp;n=477916&amp;dst=100108"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1497</Words>
  <Characters>8535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2025-09-03T11:26:00Z</dcterms:created>
  <dcterms:modified xsi:type="dcterms:W3CDTF">2025-09-03T11:27:00Z</dcterms:modified>
</cp:coreProperties>
</file>