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64" w:rsidRDefault="004C6064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C6064" w:rsidRDefault="004C6064">
      <w:pPr>
        <w:pStyle w:val="ConsPlusNormal"/>
        <w:jc w:val="center"/>
        <w:outlineLvl w:val="0"/>
      </w:pPr>
    </w:p>
    <w:p w:rsidR="004C6064" w:rsidRDefault="004C606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C6064" w:rsidRDefault="004C6064">
      <w:pPr>
        <w:pStyle w:val="ConsPlusTitle"/>
        <w:jc w:val="center"/>
      </w:pPr>
    </w:p>
    <w:p w:rsidR="004C6064" w:rsidRDefault="004C6064">
      <w:pPr>
        <w:pStyle w:val="ConsPlusTitle"/>
        <w:jc w:val="center"/>
      </w:pPr>
      <w:r>
        <w:t>ПОСТАНОВЛЕНИЕ</w:t>
      </w:r>
    </w:p>
    <w:p w:rsidR="004C6064" w:rsidRDefault="004C6064">
      <w:pPr>
        <w:pStyle w:val="ConsPlusTitle"/>
        <w:jc w:val="center"/>
      </w:pPr>
      <w:r>
        <w:t>от 12 ноября 2020 г. N 1816</w:t>
      </w:r>
    </w:p>
    <w:p w:rsidR="004C6064" w:rsidRDefault="004C6064">
      <w:pPr>
        <w:pStyle w:val="ConsPlusTitle"/>
        <w:jc w:val="center"/>
      </w:pPr>
    </w:p>
    <w:p w:rsidR="004C6064" w:rsidRDefault="004C6064">
      <w:pPr>
        <w:pStyle w:val="ConsPlusTitle"/>
        <w:jc w:val="center"/>
      </w:pPr>
      <w:r>
        <w:t>ОБ УТВЕРЖДЕНИИ ПЕРЕЧНЯ</w:t>
      </w:r>
    </w:p>
    <w:p w:rsidR="004C6064" w:rsidRDefault="004C6064">
      <w:pPr>
        <w:pStyle w:val="ConsPlusTitle"/>
        <w:jc w:val="center"/>
      </w:pPr>
      <w:r>
        <w:t>СЛУЧАЕВ, ПРИ КОТОРЫХ ДЛЯ СТРОИТЕЛЬСТВА, РЕКОНСТРУКЦИИ</w:t>
      </w:r>
    </w:p>
    <w:p w:rsidR="004C6064" w:rsidRDefault="004C6064">
      <w:pPr>
        <w:pStyle w:val="ConsPlusTitle"/>
        <w:jc w:val="center"/>
      </w:pPr>
      <w:r>
        <w:t>ЛИНЕЙНОГО ОБЪЕКТА НЕ ТРЕБУЕТСЯ ПОДГОТОВКА ДОКУМЕНТАЦИИ</w:t>
      </w:r>
    </w:p>
    <w:p w:rsidR="004C6064" w:rsidRDefault="004C6064">
      <w:pPr>
        <w:pStyle w:val="ConsPlusTitle"/>
        <w:jc w:val="center"/>
      </w:pPr>
      <w:r>
        <w:t>ПО ПЛАНИРОВКЕ ТЕРРИТОРИИ, ПЕРЕЧНЯ СЛУЧАЕВ, ПРИ КОТОРЫХ</w:t>
      </w:r>
    </w:p>
    <w:p w:rsidR="004C6064" w:rsidRDefault="004C6064">
      <w:pPr>
        <w:pStyle w:val="ConsPlusTitle"/>
        <w:jc w:val="center"/>
      </w:pPr>
      <w:r>
        <w:t>ДЛЯ СТРОИТЕЛЬСТВА, РЕКОНСТРУКЦИИ ОБЪЕКТА КАПИТАЛЬНОГО</w:t>
      </w:r>
    </w:p>
    <w:p w:rsidR="004C6064" w:rsidRDefault="004C6064">
      <w:pPr>
        <w:pStyle w:val="ConsPlusTitle"/>
        <w:jc w:val="center"/>
      </w:pPr>
      <w:r>
        <w:t>СТРОИТЕЛЬСТВА НЕ ТРЕБУЕТСЯ ПОЛУЧЕНИЕ РАЗРЕШЕНИЯ</w:t>
      </w:r>
    </w:p>
    <w:p w:rsidR="004C6064" w:rsidRDefault="004C6064">
      <w:pPr>
        <w:pStyle w:val="ConsPlusTitle"/>
        <w:jc w:val="center"/>
      </w:pPr>
      <w:r>
        <w:t>НА СТРОИТЕЛЬСТВО, ПЕРЕЧНЯ СЛУЧАЕВ, ПРИ КОТОРЫХ ДЛЯ СОЗДАНИЯ</w:t>
      </w:r>
    </w:p>
    <w:p w:rsidR="004C6064" w:rsidRDefault="004C6064">
      <w:pPr>
        <w:pStyle w:val="ConsPlusTitle"/>
        <w:jc w:val="center"/>
      </w:pPr>
      <w:r>
        <w:t>ГОРНЫХ ВЫРАБОТОК В ХОДЕ ВЕДЕНИЯ ГОРНЫХ РАБОТ НЕ ТРЕБУЕТСЯ</w:t>
      </w:r>
    </w:p>
    <w:p w:rsidR="004C6064" w:rsidRDefault="004C6064">
      <w:pPr>
        <w:pStyle w:val="ConsPlusTitle"/>
        <w:jc w:val="center"/>
      </w:pPr>
      <w:r>
        <w:t xml:space="preserve">ПОЛУЧЕНИЕ РАЗРЕШЕНИЯ НА СТРОИТЕЛЬСТВО, </w:t>
      </w:r>
      <w:proofErr w:type="gramStart"/>
      <w:r>
        <w:t>ВНЕСЕНИИ</w:t>
      </w:r>
      <w:proofErr w:type="gramEnd"/>
      <w:r>
        <w:t xml:space="preserve"> ИЗМЕНЕНИЙ</w:t>
      </w:r>
    </w:p>
    <w:p w:rsidR="004C6064" w:rsidRDefault="004C6064">
      <w:pPr>
        <w:pStyle w:val="ConsPlusTitle"/>
        <w:jc w:val="center"/>
      </w:pPr>
      <w:r>
        <w:t>В ПЕРЕЧЕНЬ ВИДОВ ОБЪЕКТОВ, РАЗМЕЩЕНИЕ КОТОРЫХ МОЖЕТ</w:t>
      </w:r>
    </w:p>
    <w:p w:rsidR="004C6064" w:rsidRDefault="004C6064">
      <w:pPr>
        <w:pStyle w:val="ConsPlusTitle"/>
        <w:jc w:val="center"/>
      </w:pPr>
      <w:r>
        <w:t>ОСУЩЕСТВЛЯТЬСЯ НА ЗЕМЛЯХ ИЛИ ЗЕМЕЛЬНЫХ УЧАСТКАХ, НАХОДЯЩИХСЯ</w:t>
      </w:r>
    </w:p>
    <w:p w:rsidR="004C6064" w:rsidRDefault="004C6064">
      <w:pPr>
        <w:pStyle w:val="ConsPlusTitle"/>
        <w:jc w:val="center"/>
      </w:pPr>
      <w:r>
        <w:t>В ГОСУДАРСТВЕННОЙ ИЛИ МУНИЦИПАЛЬНОЙ СОБСТВЕННОСТИ,</w:t>
      </w:r>
    </w:p>
    <w:p w:rsidR="004C6064" w:rsidRDefault="004C6064">
      <w:pPr>
        <w:pStyle w:val="ConsPlusTitle"/>
        <w:jc w:val="center"/>
      </w:pPr>
      <w:r>
        <w:t>БЕЗ ПРЕДОСТАВЛЕНИЯ ЗЕМЕЛЬНЫХ УЧАСТКОВ И УСТАНОВЛЕНИЯ</w:t>
      </w:r>
    </w:p>
    <w:p w:rsidR="004C6064" w:rsidRDefault="004C6064">
      <w:pPr>
        <w:pStyle w:val="ConsPlusTitle"/>
        <w:jc w:val="center"/>
      </w:pPr>
      <w:r>
        <w:t xml:space="preserve">СЕРВИТУТОВ, И О ПРИЗНАНИИ </w:t>
      </w:r>
      <w:proofErr w:type="gramStart"/>
      <w:r>
        <w:t>УТРАТИВШИМИ</w:t>
      </w:r>
      <w:proofErr w:type="gramEnd"/>
      <w:r>
        <w:t xml:space="preserve"> СИЛУ НЕКОТОРЫХ АКТОВ</w:t>
      </w:r>
    </w:p>
    <w:p w:rsidR="004C6064" w:rsidRDefault="004C6064">
      <w:pPr>
        <w:pStyle w:val="ConsPlusTitle"/>
        <w:jc w:val="center"/>
      </w:pPr>
      <w:r>
        <w:t>ПРАВИТЕЛЬСТВА РОССИЙСКОЙ ФЕДЕРАЦИИ</w:t>
      </w:r>
    </w:p>
    <w:p w:rsidR="004C6064" w:rsidRDefault="004C60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C60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064" w:rsidRDefault="004C60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064" w:rsidRDefault="004C60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6064" w:rsidRDefault="004C60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6064" w:rsidRDefault="004C606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13.07.2021 </w:t>
            </w:r>
            <w:hyperlink r:id="rId6">
              <w:r>
                <w:rPr>
                  <w:color w:val="0000FF"/>
                </w:rPr>
                <w:t>N 1173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C6064" w:rsidRDefault="004C60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15.11.2021 </w:t>
            </w:r>
            <w:hyperlink r:id="rId7">
              <w:r>
                <w:rPr>
                  <w:color w:val="0000FF"/>
                </w:rPr>
                <w:t>N 1945</w:t>
              </w:r>
            </w:hyperlink>
            <w:r>
              <w:rPr>
                <w:color w:val="392C69"/>
              </w:rPr>
              <w:t xml:space="preserve">, от 19.12.2022 </w:t>
            </w:r>
            <w:hyperlink r:id="rId8">
              <w:r>
                <w:rPr>
                  <w:color w:val="0000FF"/>
                </w:rPr>
                <w:t>N 2344</w:t>
              </w:r>
            </w:hyperlink>
            <w:r>
              <w:rPr>
                <w:color w:val="392C69"/>
              </w:rPr>
              <w:t xml:space="preserve">, от 10.02.2023 </w:t>
            </w:r>
            <w:hyperlink r:id="rId9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>,</w:t>
            </w:r>
          </w:p>
          <w:p w:rsidR="004C6064" w:rsidRDefault="004C60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14.09.2024 </w:t>
            </w:r>
            <w:hyperlink r:id="rId10">
              <w:r>
                <w:rPr>
                  <w:color w:val="0000FF"/>
                </w:rPr>
                <w:t>N 1264</w:t>
              </w:r>
            </w:hyperlink>
            <w:r>
              <w:rPr>
                <w:color w:val="392C69"/>
              </w:rPr>
              <w:t xml:space="preserve">, от 09.12.2025 </w:t>
            </w:r>
            <w:hyperlink r:id="rId11">
              <w:r>
                <w:rPr>
                  <w:color w:val="0000FF"/>
                </w:rPr>
                <w:t>N 2000</w:t>
              </w:r>
            </w:hyperlink>
            <w:r>
              <w:rPr>
                <w:color w:val="392C69"/>
              </w:rPr>
              <w:t xml:space="preserve">, от 19.01.2026 </w:t>
            </w:r>
            <w:hyperlink r:id="rId12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064" w:rsidRDefault="004C6064">
            <w:pPr>
              <w:pStyle w:val="ConsPlusNormal"/>
            </w:pPr>
          </w:p>
        </w:tc>
      </w:tr>
    </w:tbl>
    <w:p w:rsidR="004C6064" w:rsidRDefault="004C6064">
      <w:pPr>
        <w:pStyle w:val="ConsPlusNormal"/>
        <w:ind w:firstLine="540"/>
        <w:jc w:val="both"/>
      </w:pPr>
    </w:p>
    <w:p w:rsidR="004C6064" w:rsidRDefault="004C6064">
      <w:pPr>
        <w:pStyle w:val="ConsPlusNormal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пунктом 5 части 3 статьи 41</w:t>
        </w:r>
      </w:hyperlink>
      <w:r>
        <w:t xml:space="preserve"> и </w:t>
      </w:r>
      <w:hyperlink r:id="rId14">
        <w:r>
          <w:rPr>
            <w:color w:val="0000FF"/>
          </w:rPr>
          <w:t>пунктом 5 части 17 статьи 51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4C6064" w:rsidRDefault="004C6064">
      <w:pPr>
        <w:pStyle w:val="ConsPlusNormal"/>
        <w:spacing w:before="220"/>
        <w:ind w:firstLine="540"/>
        <w:jc w:val="both"/>
      </w:pPr>
      <w:hyperlink w:anchor="P52">
        <w:r>
          <w:rPr>
            <w:color w:val="0000FF"/>
          </w:rPr>
          <w:t>перечень</w:t>
        </w:r>
      </w:hyperlink>
      <w:r>
        <w:t xml:space="preserve"> случаев, при которых для строительства, реконструкции линейного объекта не требуется подготовка документации по планировке территории;</w:t>
      </w:r>
    </w:p>
    <w:p w:rsidR="004C6064" w:rsidRDefault="004C6064">
      <w:pPr>
        <w:pStyle w:val="ConsPlusNormal"/>
        <w:spacing w:before="220"/>
        <w:ind w:firstLine="540"/>
        <w:jc w:val="both"/>
      </w:pPr>
      <w:hyperlink w:anchor="P90">
        <w:r>
          <w:rPr>
            <w:color w:val="0000FF"/>
          </w:rPr>
          <w:t>перечень</w:t>
        </w:r>
      </w:hyperlink>
      <w:r>
        <w:t xml:space="preserve"> случаев, при которых для строительства, реконструкции объекта капитального строительства не требуется получение разрешения на строительство;</w:t>
      </w:r>
    </w:p>
    <w:p w:rsidR="004C6064" w:rsidRDefault="004C6064">
      <w:pPr>
        <w:pStyle w:val="ConsPlusNormal"/>
        <w:spacing w:before="220"/>
        <w:ind w:firstLine="540"/>
        <w:jc w:val="both"/>
      </w:pPr>
      <w:hyperlink w:anchor="P138">
        <w:r>
          <w:rPr>
            <w:color w:val="0000FF"/>
          </w:rPr>
          <w:t>перечень</w:t>
        </w:r>
      </w:hyperlink>
      <w:r>
        <w:t xml:space="preserve"> случаев, при которых для создания горных выработок в ходе ведения горных работ не требуется получение разрешения на строительство;</w:t>
      </w:r>
    </w:p>
    <w:p w:rsidR="004C6064" w:rsidRDefault="004C6064">
      <w:pPr>
        <w:pStyle w:val="ConsPlusNormal"/>
        <w:jc w:val="both"/>
      </w:pPr>
      <w:r>
        <w:t xml:space="preserve">(абзац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РФ от 19.12.2022 N 2344)</w:t>
      </w:r>
    </w:p>
    <w:p w:rsidR="004C6064" w:rsidRDefault="004C6064">
      <w:pPr>
        <w:pStyle w:val="ConsPlusNormal"/>
        <w:spacing w:before="220"/>
        <w:ind w:firstLine="540"/>
        <w:jc w:val="both"/>
      </w:pPr>
      <w:hyperlink w:anchor="P158">
        <w:proofErr w:type="gramStart"/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16">
        <w:r>
          <w:rPr>
            <w:color w:val="0000FF"/>
          </w:rPr>
          <w:t>перечень</w:t>
        </w:r>
      </w:hyperlink>
      <w:r>
        <w:t xml:space="preserve">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утвержденный постановлением Правительства Российской Федерации от 3 декабря 2014 г.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</w:t>
      </w:r>
      <w:proofErr w:type="gramEnd"/>
      <w:r>
        <w:t xml:space="preserve"> собственности, без предоставления земельных участков и установления сервитутов" (Собрание законодательства Российской Федерации, 2014, N 50, ст. 7089; 2016, N 19, ст. 2706; 2018, N 28, ст. 4227).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lastRenderedPageBreak/>
        <w:t>2. Признать утратившими силу:</w:t>
      </w:r>
    </w:p>
    <w:p w:rsidR="004C6064" w:rsidRDefault="004C6064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марта 2017 г. N 269 "Об утверждении перечня случаев, при которых для строительства, реконструкции линейного объекта не требуется подготовка документации по планировке территории" (Собрание законодательства Российской Федерации, 2017, N 12, ст. 1715);</w:t>
      </w:r>
    </w:p>
    <w:p w:rsidR="004C6064" w:rsidRDefault="004C6064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августа 2019 г. N 1064 "Об определении случаев, при которых не требуется получение разрешения на строительство" (Собрание законодательства Российской Федерации, 2019, N 34, ст. 4896).</w:t>
      </w:r>
    </w:p>
    <w:p w:rsidR="004C6064" w:rsidRDefault="004C6064">
      <w:pPr>
        <w:pStyle w:val="ConsPlusNormal"/>
        <w:ind w:firstLine="540"/>
        <w:jc w:val="both"/>
      </w:pPr>
    </w:p>
    <w:p w:rsidR="004C6064" w:rsidRDefault="004C6064">
      <w:pPr>
        <w:pStyle w:val="ConsPlusNormal"/>
        <w:jc w:val="right"/>
      </w:pPr>
      <w:r>
        <w:t>Председатель Правительства</w:t>
      </w:r>
    </w:p>
    <w:p w:rsidR="004C6064" w:rsidRDefault="004C6064">
      <w:pPr>
        <w:pStyle w:val="ConsPlusNormal"/>
        <w:jc w:val="right"/>
      </w:pPr>
      <w:r>
        <w:t>Российской Федерации</w:t>
      </w:r>
    </w:p>
    <w:p w:rsidR="004C6064" w:rsidRDefault="004C6064">
      <w:pPr>
        <w:pStyle w:val="ConsPlusNormal"/>
        <w:jc w:val="right"/>
      </w:pPr>
      <w:r>
        <w:t>М.МИШУСТИН</w:t>
      </w:r>
    </w:p>
    <w:p w:rsidR="004C6064" w:rsidRDefault="004C6064">
      <w:pPr>
        <w:pStyle w:val="ConsPlusNormal"/>
        <w:ind w:firstLine="540"/>
        <w:jc w:val="both"/>
      </w:pPr>
    </w:p>
    <w:p w:rsidR="004C6064" w:rsidRDefault="004C6064">
      <w:pPr>
        <w:pStyle w:val="ConsPlusNormal"/>
        <w:ind w:firstLine="540"/>
        <w:jc w:val="both"/>
      </w:pPr>
    </w:p>
    <w:p w:rsidR="004C6064" w:rsidRDefault="004C6064">
      <w:pPr>
        <w:pStyle w:val="ConsPlusNormal"/>
        <w:ind w:firstLine="540"/>
        <w:jc w:val="both"/>
      </w:pPr>
    </w:p>
    <w:p w:rsidR="004C6064" w:rsidRDefault="004C6064">
      <w:pPr>
        <w:pStyle w:val="ConsPlusNormal"/>
        <w:ind w:firstLine="540"/>
        <w:jc w:val="both"/>
      </w:pPr>
    </w:p>
    <w:p w:rsidR="004C6064" w:rsidRDefault="004C6064">
      <w:pPr>
        <w:pStyle w:val="ConsPlusNormal"/>
        <w:ind w:firstLine="540"/>
        <w:jc w:val="both"/>
      </w:pPr>
    </w:p>
    <w:p w:rsidR="004C6064" w:rsidRDefault="004C6064">
      <w:pPr>
        <w:pStyle w:val="ConsPlusNormal"/>
        <w:jc w:val="right"/>
        <w:outlineLvl w:val="0"/>
      </w:pPr>
      <w:r>
        <w:t>Утвержден</w:t>
      </w:r>
    </w:p>
    <w:p w:rsidR="004C6064" w:rsidRDefault="004C6064">
      <w:pPr>
        <w:pStyle w:val="ConsPlusNormal"/>
        <w:jc w:val="right"/>
      </w:pPr>
      <w:r>
        <w:t>постановлением Правительства</w:t>
      </w:r>
    </w:p>
    <w:p w:rsidR="004C6064" w:rsidRDefault="004C6064">
      <w:pPr>
        <w:pStyle w:val="ConsPlusNormal"/>
        <w:jc w:val="right"/>
      </w:pPr>
      <w:r>
        <w:t>Российской Федерации</w:t>
      </w:r>
    </w:p>
    <w:p w:rsidR="004C6064" w:rsidRDefault="004C6064">
      <w:pPr>
        <w:pStyle w:val="ConsPlusNormal"/>
        <w:jc w:val="right"/>
      </w:pPr>
      <w:r>
        <w:t>от 12 ноября 2020 г. N 1816</w:t>
      </w:r>
    </w:p>
    <w:p w:rsidR="004C6064" w:rsidRDefault="004C6064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C60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064" w:rsidRDefault="004C60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064" w:rsidRDefault="004C60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6064" w:rsidRDefault="004C606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C6064" w:rsidRDefault="004C6064">
            <w:pPr>
              <w:pStyle w:val="ConsPlusNormal"/>
              <w:jc w:val="both"/>
            </w:pPr>
            <w:r>
              <w:rPr>
                <w:color w:val="392C69"/>
              </w:rPr>
              <w:t>Перечень применяется с учетом особенностей, установленных ст. 9 Федерального закона от 01.04.2020 N 69-ФЗ (</w:t>
            </w:r>
            <w:hyperlink r:id="rId19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064" w:rsidRDefault="004C6064">
            <w:pPr>
              <w:pStyle w:val="ConsPlusNormal"/>
            </w:pPr>
          </w:p>
        </w:tc>
      </w:tr>
    </w:tbl>
    <w:p w:rsidR="004C6064" w:rsidRDefault="004C6064">
      <w:pPr>
        <w:pStyle w:val="ConsPlusTitle"/>
        <w:spacing w:before="280"/>
        <w:jc w:val="center"/>
      </w:pPr>
      <w:bookmarkStart w:id="0" w:name="P52"/>
      <w:bookmarkEnd w:id="0"/>
      <w:r>
        <w:t>ПЕРЕЧЕНЬ</w:t>
      </w:r>
    </w:p>
    <w:p w:rsidR="004C6064" w:rsidRDefault="004C6064">
      <w:pPr>
        <w:pStyle w:val="ConsPlusTitle"/>
        <w:jc w:val="center"/>
      </w:pPr>
      <w:r>
        <w:t>СЛУЧАЕВ, ПРИ КОТОРЫХ ДЛЯ СТРОИТЕЛЬСТВА, РЕКОНСТРУКЦИИ</w:t>
      </w:r>
    </w:p>
    <w:p w:rsidR="004C6064" w:rsidRDefault="004C6064">
      <w:pPr>
        <w:pStyle w:val="ConsPlusTitle"/>
        <w:jc w:val="center"/>
      </w:pPr>
      <w:r>
        <w:t>ЛИНЕЙНОГО ОБЪЕКТА НЕ ТРЕБУЕТСЯ ПОДГОТОВКА ДОКУМЕНТАЦИИ</w:t>
      </w:r>
    </w:p>
    <w:p w:rsidR="004C6064" w:rsidRDefault="004C6064">
      <w:pPr>
        <w:pStyle w:val="ConsPlusTitle"/>
        <w:jc w:val="center"/>
      </w:pPr>
      <w:r>
        <w:t>ПО ПЛАНИРОВКЕ ТЕРРИТОРИИ</w:t>
      </w:r>
    </w:p>
    <w:p w:rsidR="004C6064" w:rsidRDefault="004C60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C60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064" w:rsidRDefault="004C60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064" w:rsidRDefault="004C60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6064" w:rsidRDefault="004C60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6064" w:rsidRDefault="004C606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15.11.2021 </w:t>
            </w:r>
            <w:hyperlink r:id="rId20">
              <w:r>
                <w:rPr>
                  <w:color w:val="0000FF"/>
                </w:rPr>
                <w:t>N 1945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C6064" w:rsidRDefault="004C60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10.02.2023 </w:t>
            </w:r>
            <w:hyperlink r:id="rId21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 xml:space="preserve">, от 14.09.2024 </w:t>
            </w:r>
            <w:hyperlink r:id="rId22">
              <w:r>
                <w:rPr>
                  <w:color w:val="0000FF"/>
                </w:rPr>
                <w:t>N 1264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064" w:rsidRDefault="004C6064">
            <w:pPr>
              <w:pStyle w:val="ConsPlusNormal"/>
            </w:pPr>
          </w:p>
        </w:tc>
      </w:tr>
    </w:tbl>
    <w:p w:rsidR="004C6064" w:rsidRDefault="004C6064">
      <w:pPr>
        <w:pStyle w:val="ConsPlusNormal"/>
        <w:jc w:val="center"/>
      </w:pPr>
    </w:p>
    <w:p w:rsidR="004C6064" w:rsidRDefault="004C6064">
      <w:pPr>
        <w:pStyle w:val="ConsPlusNormal"/>
        <w:ind w:firstLine="540"/>
        <w:jc w:val="both"/>
      </w:pPr>
      <w:r>
        <w:t>1. Строительство, реконструкция:</w:t>
      </w:r>
    </w:p>
    <w:p w:rsidR="004C6064" w:rsidRDefault="004C6064">
      <w:pPr>
        <w:pStyle w:val="ConsPlusNormal"/>
        <w:spacing w:before="220"/>
        <w:ind w:firstLine="540"/>
        <w:jc w:val="both"/>
      </w:pPr>
      <w:proofErr w:type="gramStart"/>
      <w:r>
        <w:t xml:space="preserve">объектов, являющихся линейными, указанных в </w:t>
      </w:r>
      <w:hyperlink w:anchor="P99">
        <w:r>
          <w:rPr>
            <w:color w:val="0000FF"/>
          </w:rPr>
          <w:t>абзацах втором</w:t>
        </w:r>
      </w:hyperlink>
      <w:r>
        <w:t xml:space="preserve"> - </w:t>
      </w:r>
      <w:hyperlink w:anchor="P104">
        <w:r>
          <w:rPr>
            <w:color w:val="0000FF"/>
          </w:rPr>
          <w:t>седьмом</w:t>
        </w:r>
      </w:hyperlink>
      <w:r>
        <w:t xml:space="preserve">, </w:t>
      </w:r>
      <w:hyperlink w:anchor="P109">
        <w:r>
          <w:rPr>
            <w:color w:val="0000FF"/>
          </w:rPr>
          <w:t>девятом</w:t>
        </w:r>
      </w:hyperlink>
      <w:r>
        <w:t xml:space="preserve"> - </w:t>
      </w:r>
      <w:hyperlink w:anchor="P113">
        <w:r>
          <w:rPr>
            <w:color w:val="0000FF"/>
          </w:rPr>
          <w:t>тринадцатом</w:t>
        </w:r>
      </w:hyperlink>
      <w:r>
        <w:t xml:space="preserve"> и </w:t>
      </w:r>
      <w:hyperlink w:anchor="P116">
        <w:r>
          <w:rPr>
            <w:color w:val="0000FF"/>
          </w:rPr>
          <w:t>пятнадцатом</w:t>
        </w:r>
      </w:hyperlink>
      <w:r>
        <w:t xml:space="preserve"> перечня случаев, при которых для строительства, реконструкции объекта капитального строительства не требуется получение разрешения на строительство, утвержденного постановлением Правительства Российской Федерации от 12 ноября 2020 г. N 1816 "Об утверждении перечня случаев, при которых для строительства, реконструкции линейного объекта не требуется подготовка документации по планировке территории, перечня случаев</w:t>
      </w:r>
      <w:proofErr w:type="gramEnd"/>
      <w:r>
        <w:t xml:space="preserve">, </w:t>
      </w:r>
      <w:proofErr w:type="gramStart"/>
      <w:r>
        <w:t>при которых для строительства, реконструкции объекта капитального строительства не требуется получение разрешения на строительство, внесении изменений в перечень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и о признании утратившими силу некоторых актов Правительства Российской Федерации";</w:t>
      </w:r>
      <w:proofErr w:type="gramEnd"/>
    </w:p>
    <w:p w:rsidR="004C6064" w:rsidRDefault="004C6064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10.02.2023 N 192)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lastRenderedPageBreak/>
        <w:t xml:space="preserve">газопроводов с проектным рабочим давлением не более 1,2 </w:t>
      </w:r>
      <w:proofErr w:type="spellStart"/>
      <w:r>
        <w:t>мегапаскаля</w:t>
      </w:r>
      <w:proofErr w:type="spellEnd"/>
      <w:r>
        <w:t>.</w:t>
      </w:r>
    </w:p>
    <w:p w:rsidR="004C6064" w:rsidRDefault="004C6064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15.11.2021 N 1945)</w:t>
      </w:r>
    </w:p>
    <w:p w:rsidR="004C6064" w:rsidRDefault="004C6064">
      <w:pPr>
        <w:pStyle w:val="ConsPlusNormal"/>
        <w:spacing w:before="220"/>
        <w:ind w:firstLine="540"/>
        <w:jc w:val="both"/>
      </w:pPr>
      <w:proofErr w:type="gramStart"/>
      <w:r>
        <w:t xml:space="preserve">коммуникационных коллекторов, предназначенных для совместной прокладки (размещения) и обслуживания тепловых сетей, транспортирующих водяной пар с рабочим давлением до 1,6 </w:t>
      </w:r>
      <w:proofErr w:type="spellStart"/>
      <w:r>
        <w:t>мегапаскаля</w:t>
      </w:r>
      <w:proofErr w:type="spellEnd"/>
      <w:r>
        <w:t xml:space="preserve"> включительно или горячую воду с температурой до 150 °C включительно, и (или) водопроводных сетей диаметром до 500 мм включительно, и (или) кабельных линий электропередачи классом напряжения до 35 </w:t>
      </w:r>
      <w:proofErr w:type="spellStart"/>
      <w:r>
        <w:t>кВ</w:t>
      </w:r>
      <w:proofErr w:type="spellEnd"/>
      <w:r>
        <w:t xml:space="preserve"> включительно, и (или) не являющихся особо опасными, технически сложными объектами кабелей</w:t>
      </w:r>
      <w:proofErr w:type="gramEnd"/>
      <w:r>
        <w:t xml:space="preserve"> связи и контрольных кабелей.</w:t>
      </w:r>
    </w:p>
    <w:p w:rsidR="004C6064" w:rsidRDefault="004C6064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РФ от 14.09.2024 N 1264)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>2. Строительство, реконструкция объекта капитального строительства, проектируемого в составе линейного объекта, при одновременном соблюдении следующих условий: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>строительство, реконструкция объекта капитального строительства осуществляется в существующих границах земельного участка, на котором размещен линейный объект, либо в границах сервитута или публичного сервитута, установленного в целях размещения линейного объекта;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>строительство, реконструкция объекта капитального строительства не требует изменения границ зон с особыми условиями использования территорий, установленных в связи с размещением линейного объекта;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>общая площадь объекта капитального строительства не превышает 1500 кв. метров, высота не превышает 12 метров, количество этажей не превышает 2 этажей.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>3. Строительство, реконструкция электрических сетей, сетей связи, сетей инженерно-технического обеспечения (тепл</w:t>
      </w:r>
      <w:proofErr w:type="gramStart"/>
      <w:r>
        <w:t>о-</w:t>
      </w:r>
      <w:proofErr w:type="gramEnd"/>
      <w:r>
        <w:t>, газо-, водоснабжения, водоотведения), размещение которых осуществляется внутри одного квартала, одного микрорайона.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>4. Строительство, реконструкция в границах полосы отвода автомобильных дорог подъездов, съездов и примыканий, в том числе переходно-скоростных полос, к объектам дорожного сервиса и (или) автомобильных дорог, для строительства, реконструкции которых не требуется получение разрешения на строительство.</w:t>
      </w:r>
    </w:p>
    <w:p w:rsidR="004C6064" w:rsidRDefault="004C6064">
      <w:pPr>
        <w:pStyle w:val="ConsPlusNormal"/>
        <w:spacing w:before="220"/>
        <w:ind w:firstLine="540"/>
        <w:jc w:val="both"/>
      </w:pPr>
      <w:bookmarkStart w:id="1" w:name="P73"/>
      <w:bookmarkEnd w:id="1"/>
      <w:r>
        <w:t xml:space="preserve">5. Строительство, реконструкция линейных объектов - воздуховодов аспирационных систем диаметром не более 3000 мм, водопроводов и водоводов всех видов диаметром до 700 мм, </w:t>
      </w:r>
      <w:proofErr w:type="spellStart"/>
      <w:r>
        <w:t>шламопроводов</w:t>
      </w:r>
      <w:proofErr w:type="spellEnd"/>
      <w:r>
        <w:t xml:space="preserve"> диаметром не более 1200 мм и (или) железнодорожных путей необщего пользования - при одновременном соблюдении следующих условий: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 xml:space="preserve">линейные объекты, указанные в </w:t>
      </w:r>
      <w:hyperlink w:anchor="P73">
        <w:r>
          <w:rPr>
            <w:color w:val="0000FF"/>
          </w:rPr>
          <w:t>абзаце первом</w:t>
        </w:r>
      </w:hyperlink>
      <w:r>
        <w:t xml:space="preserve"> настоящего пункта, не являются особо опасными, технически сложными и уникальными объектами;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 xml:space="preserve">размещение линейных объектов, указанных в </w:t>
      </w:r>
      <w:hyperlink w:anchor="P73">
        <w:r>
          <w:rPr>
            <w:color w:val="0000FF"/>
          </w:rPr>
          <w:t>абзаце первом</w:t>
        </w:r>
      </w:hyperlink>
      <w:r>
        <w:t xml:space="preserve"> настоящего пункта, осуществляется в границах территории производственного объекта;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 xml:space="preserve">границы зон с особыми условиями использования территории, подлежащие установлению или изменению в связи со строительством, реконструкцией линейных объектов, указанных в </w:t>
      </w:r>
      <w:hyperlink w:anchor="P73">
        <w:r>
          <w:rPr>
            <w:color w:val="0000FF"/>
          </w:rPr>
          <w:t>абзаце первом</w:t>
        </w:r>
      </w:hyperlink>
      <w:r>
        <w:t xml:space="preserve"> настоящего пункта, не выходят за пределы территории производственного объекта.</w:t>
      </w:r>
    </w:p>
    <w:p w:rsidR="004C6064" w:rsidRDefault="004C6064">
      <w:pPr>
        <w:pStyle w:val="ConsPlusNormal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РФ от 14.09.2024 N 1264)</w:t>
      </w:r>
    </w:p>
    <w:p w:rsidR="004C6064" w:rsidRDefault="004C6064">
      <w:pPr>
        <w:pStyle w:val="ConsPlusNormal"/>
        <w:ind w:firstLine="540"/>
        <w:jc w:val="both"/>
      </w:pPr>
    </w:p>
    <w:p w:rsidR="004C6064" w:rsidRDefault="004C6064">
      <w:pPr>
        <w:pStyle w:val="ConsPlusNormal"/>
        <w:ind w:firstLine="540"/>
        <w:jc w:val="both"/>
      </w:pPr>
    </w:p>
    <w:p w:rsidR="004C6064" w:rsidRDefault="004C6064">
      <w:pPr>
        <w:pStyle w:val="ConsPlusNormal"/>
        <w:ind w:firstLine="540"/>
        <w:jc w:val="both"/>
      </w:pPr>
    </w:p>
    <w:p w:rsidR="004C6064" w:rsidRDefault="004C6064">
      <w:pPr>
        <w:pStyle w:val="ConsPlusNormal"/>
        <w:ind w:firstLine="540"/>
        <w:jc w:val="both"/>
      </w:pPr>
    </w:p>
    <w:p w:rsidR="004C6064" w:rsidRDefault="004C6064">
      <w:pPr>
        <w:pStyle w:val="ConsPlusNormal"/>
        <w:ind w:firstLine="540"/>
        <w:jc w:val="both"/>
      </w:pPr>
    </w:p>
    <w:p w:rsidR="004C6064" w:rsidRDefault="004C6064">
      <w:pPr>
        <w:pStyle w:val="ConsPlusNormal"/>
        <w:jc w:val="right"/>
        <w:outlineLvl w:val="0"/>
      </w:pPr>
      <w:r>
        <w:t>Утвержден</w:t>
      </w:r>
    </w:p>
    <w:p w:rsidR="004C6064" w:rsidRDefault="004C6064">
      <w:pPr>
        <w:pStyle w:val="ConsPlusNormal"/>
        <w:jc w:val="right"/>
      </w:pPr>
      <w:r>
        <w:t>постановлением Правительства</w:t>
      </w:r>
    </w:p>
    <w:p w:rsidR="004C6064" w:rsidRDefault="004C6064">
      <w:pPr>
        <w:pStyle w:val="ConsPlusNormal"/>
        <w:jc w:val="right"/>
      </w:pPr>
      <w:r>
        <w:t>Российской Федерации</w:t>
      </w:r>
    </w:p>
    <w:p w:rsidR="004C6064" w:rsidRDefault="004C6064">
      <w:pPr>
        <w:pStyle w:val="ConsPlusNormal"/>
        <w:jc w:val="right"/>
      </w:pPr>
      <w:r>
        <w:t>от 12 ноября 2020 г. N 1816</w:t>
      </w:r>
    </w:p>
    <w:p w:rsidR="004C6064" w:rsidRDefault="004C6064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C60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064" w:rsidRDefault="004C60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064" w:rsidRDefault="004C60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6064" w:rsidRDefault="004C606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C6064" w:rsidRDefault="004C6064">
            <w:pPr>
              <w:pStyle w:val="ConsPlusNormal"/>
              <w:jc w:val="both"/>
            </w:pPr>
            <w:r>
              <w:rPr>
                <w:color w:val="392C69"/>
              </w:rPr>
              <w:t>Перечень применяется с учетом особенностей, установленных ст. 9 Федерального закона от 01.04.2020 N 69-ФЗ (</w:t>
            </w:r>
            <w:hyperlink r:id="rId27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064" w:rsidRDefault="004C6064">
            <w:pPr>
              <w:pStyle w:val="ConsPlusNormal"/>
            </w:pPr>
          </w:p>
        </w:tc>
      </w:tr>
    </w:tbl>
    <w:p w:rsidR="004C6064" w:rsidRDefault="004C6064">
      <w:pPr>
        <w:pStyle w:val="ConsPlusTitle"/>
        <w:spacing w:before="280"/>
        <w:jc w:val="center"/>
      </w:pPr>
      <w:bookmarkStart w:id="2" w:name="P90"/>
      <w:bookmarkEnd w:id="2"/>
      <w:r>
        <w:t>ПЕРЕЧЕНЬ</w:t>
      </w:r>
    </w:p>
    <w:p w:rsidR="004C6064" w:rsidRDefault="004C6064">
      <w:pPr>
        <w:pStyle w:val="ConsPlusTitle"/>
        <w:jc w:val="center"/>
      </w:pPr>
      <w:r>
        <w:t>СЛУЧАЕВ, ПРИ КОТОРЫХ ДЛЯ СТРОИТЕЛЬСТВА, РЕКОНСТРУКЦИИ</w:t>
      </w:r>
    </w:p>
    <w:p w:rsidR="004C6064" w:rsidRDefault="004C6064">
      <w:pPr>
        <w:pStyle w:val="ConsPlusTitle"/>
        <w:jc w:val="center"/>
      </w:pPr>
      <w:r>
        <w:t>ОБЪЕКТА КАПИТАЛЬНОГО СТРОИТЕЛЬСТВА НЕ ТРЕБУЕТСЯ ПОЛУЧЕНИЕ</w:t>
      </w:r>
    </w:p>
    <w:p w:rsidR="004C6064" w:rsidRDefault="004C6064">
      <w:pPr>
        <w:pStyle w:val="ConsPlusTitle"/>
        <w:jc w:val="center"/>
      </w:pPr>
      <w:r>
        <w:t>РАЗРЕШЕНИЯ НА СТРОИТЕЛЬСТВО</w:t>
      </w:r>
    </w:p>
    <w:p w:rsidR="004C6064" w:rsidRDefault="004C60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C60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064" w:rsidRDefault="004C60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064" w:rsidRDefault="004C60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6064" w:rsidRDefault="004C60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6064" w:rsidRDefault="004C606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13.07.2021 </w:t>
            </w:r>
            <w:hyperlink r:id="rId28">
              <w:r>
                <w:rPr>
                  <w:color w:val="0000FF"/>
                </w:rPr>
                <w:t>N 1173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C6064" w:rsidRDefault="004C60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10.02.2023 </w:t>
            </w:r>
            <w:hyperlink r:id="rId29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 xml:space="preserve">, от 09.12.2025 </w:t>
            </w:r>
            <w:hyperlink r:id="rId30">
              <w:r>
                <w:rPr>
                  <w:color w:val="0000FF"/>
                </w:rPr>
                <w:t>N 2000</w:t>
              </w:r>
            </w:hyperlink>
            <w:r>
              <w:rPr>
                <w:color w:val="392C69"/>
              </w:rPr>
              <w:t xml:space="preserve">, от 19.01.2026 </w:t>
            </w:r>
            <w:hyperlink r:id="rId31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064" w:rsidRDefault="004C6064">
            <w:pPr>
              <w:pStyle w:val="ConsPlusNormal"/>
            </w:pPr>
          </w:p>
        </w:tc>
      </w:tr>
    </w:tbl>
    <w:p w:rsidR="004C6064" w:rsidRDefault="004C6064">
      <w:pPr>
        <w:pStyle w:val="ConsPlusNormal"/>
        <w:jc w:val="center"/>
      </w:pPr>
    </w:p>
    <w:p w:rsidR="004C6064" w:rsidRDefault="004C6064">
      <w:pPr>
        <w:pStyle w:val="ConsPlusNormal"/>
        <w:ind w:firstLine="540"/>
        <w:jc w:val="both"/>
      </w:pPr>
      <w:r>
        <w:t>Строительство, реконструкция:</w:t>
      </w:r>
    </w:p>
    <w:p w:rsidR="004C6064" w:rsidRDefault="004C6064">
      <w:pPr>
        <w:pStyle w:val="ConsPlusNormal"/>
        <w:spacing w:before="220"/>
        <w:ind w:firstLine="540"/>
        <w:jc w:val="both"/>
      </w:pPr>
      <w:bookmarkStart w:id="3" w:name="P99"/>
      <w:bookmarkEnd w:id="3"/>
      <w:r>
        <w:t>линий связи и сооружений связи, не являющихся особо опасными, технически сложными объектами связи;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 xml:space="preserve">линий электропередачи классом напряжения до 35 </w:t>
      </w:r>
      <w:proofErr w:type="spellStart"/>
      <w:r>
        <w:t>кВ</w:t>
      </w:r>
      <w:proofErr w:type="spellEnd"/>
      <w:r>
        <w:t xml:space="preserve"> включительно, а также связанных с ними трансформаторных подстанций, распределительных пунктов;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 xml:space="preserve">тепловых сетей, транспортирующих водяной пар с рабочим давлением до 1,6 </w:t>
      </w:r>
      <w:proofErr w:type="spellStart"/>
      <w:r>
        <w:t>мегапаскаля</w:t>
      </w:r>
      <w:proofErr w:type="spellEnd"/>
      <w:r>
        <w:t xml:space="preserve"> включительно или горячую воду с температурой до 150 °C включительно;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>водопроводов и водоводов всех видов диаметром до 500 мм;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>линейных сооружений водоотведения диаметром до 1000 мм;</w:t>
      </w:r>
    </w:p>
    <w:p w:rsidR="004C6064" w:rsidRDefault="004C6064">
      <w:pPr>
        <w:pStyle w:val="ConsPlusNormal"/>
        <w:spacing w:before="220"/>
        <w:ind w:firstLine="540"/>
        <w:jc w:val="both"/>
      </w:pPr>
      <w:bookmarkStart w:id="4" w:name="P104"/>
      <w:bookmarkEnd w:id="4"/>
      <w:proofErr w:type="gramStart"/>
      <w:r>
        <w:t>линейных объектов, предназначенных для транспортировки жидких углеводородов, размещаемых пользователем недр за пределами границ населенных пунктов в целях проведения работ по геологическому изучению недр и (или) разведки и добычи полезных ископаемых в границах участков недр, при условии, что предусмотренное проектной документацией общее количество горючих жидкостей, которые могут находиться в таких линейных объектах, составляет менее 200 тонн, вне зависимости от класса опасности</w:t>
      </w:r>
      <w:proofErr w:type="gramEnd"/>
      <w:r>
        <w:t xml:space="preserve"> опасного производственного объекта, к которому впоследствии будут подключаться линейные объекты;</w:t>
      </w:r>
    </w:p>
    <w:p w:rsidR="004C6064" w:rsidRDefault="004C6064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19.01.2026 N 9)</w:t>
      </w:r>
    </w:p>
    <w:p w:rsidR="004C6064" w:rsidRDefault="004C6064">
      <w:pPr>
        <w:pStyle w:val="ConsPlusNormal"/>
        <w:spacing w:before="220"/>
        <w:ind w:firstLine="540"/>
        <w:jc w:val="both"/>
      </w:pPr>
      <w:proofErr w:type="gramStart"/>
      <w:r>
        <w:t xml:space="preserve">линейных объектов, за исключением объектов, указанных в </w:t>
      </w:r>
      <w:hyperlink w:anchor="P104">
        <w:r>
          <w:rPr>
            <w:color w:val="0000FF"/>
          </w:rPr>
          <w:t>абзаце седьмом</w:t>
        </w:r>
      </w:hyperlink>
      <w:r>
        <w:t xml:space="preserve"> настоящего перечня, размещаемых пользователем недр за пределами границ населенных пунктов в целях проведения работ по геологическому изучению недр и (или) разведки и добычи полезных ископаемых в границах участков недр, при условии, что такие объекты не являются особо опасными, технически сложными и уникальными объектами;</w:t>
      </w:r>
      <w:proofErr w:type="gramEnd"/>
    </w:p>
    <w:p w:rsidR="004C6064" w:rsidRDefault="004C6064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РФ от 19.01.2026 N 9)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>отдельно стоящих ветроэнергетических установок высотой менее чем 250 метров, а также солнечных батарей;</w:t>
      </w:r>
    </w:p>
    <w:p w:rsidR="004C6064" w:rsidRDefault="004C6064">
      <w:pPr>
        <w:pStyle w:val="ConsPlusNormal"/>
        <w:spacing w:before="220"/>
        <w:ind w:firstLine="540"/>
        <w:jc w:val="both"/>
      </w:pPr>
      <w:bookmarkStart w:id="5" w:name="P109"/>
      <w:bookmarkEnd w:id="5"/>
      <w:r>
        <w:t>автомобильных дорог IV и V категории;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lastRenderedPageBreak/>
        <w:t>объектов капитального строительства, являющихся элементами обустройства автомобильных дорог и (или) защитными дорожными сооружениями и размещаемых в полосе отвода автомобильных дорог;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>местных улиц, местных дорог, проездов улично-дорожной сети сельских поселений;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>пешеходных улиц и площадей городов;</w:t>
      </w:r>
    </w:p>
    <w:p w:rsidR="004C6064" w:rsidRDefault="004C6064">
      <w:pPr>
        <w:pStyle w:val="ConsPlusNormal"/>
        <w:spacing w:before="220"/>
        <w:ind w:firstLine="540"/>
        <w:jc w:val="both"/>
      </w:pPr>
      <w:bookmarkStart w:id="6" w:name="P113"/>
      <w:bookmarkEnd w:id="6"/>
      <w:r>
        <w:t>парковых дорог, проездов, велосипедных дорожек;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 xml:space="preserve">объектов, предназначенных для транспортировки природного газа под давлением до 1,2 </w:t>
      </w:r>
      <w:proofErr w:type="spellStart"/>
      <w:r>
        <w:t>мегапаскаля</w:t>
      </w:r>
      <w:proofErr w:type="spellEnd"/>
      <w:r>
        <w:t xml:space="preserve"> включительно;</w:t>
      </w:r>
    </w:p>
    <w:p w:rsidR="004C6064" w:rsidRDefault="004C6064">
      <w:pPr>
        <w:pStyle w:val="ConsPlusNormal"/>
        <w:jc w:val="both"/>
      </w:pPr>
      <w:r>
        <w:t xml:space="preserve">(абзац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РФ от 13.07.2021 N 1173)</w:t>
      </w:r>
    </w:p>
    <w:p w:rsidR="004C6064" w:rsidRDefault="004C6064">
      <w:pPr>
        <w:pStyle w:val="ConsPlusNormal"/>
        <w:spacing w:before="220"/>
        <w:ind w:firstLine="540"/>
        <w:jc w:val="both"/>
      </w:pPr>
      <w:bookmarkStart w:id="7" w:name="P116"/>
      <w:bookmarkEnd w:id="7"/>
      <w:r>
        <w:t>трамвайных путей, контактных сетей трамвайных линий;</w:t>
      </w:r>
    </w:p>
    <w:p w:rsidR="004C6064" w:rsidRDefault="004C6064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РФ от 10.02.2023 N 192)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>аэродромов класса</w:t>
      </w:r>
      <w:proofErr w:type="gramStart"/>
      <w:r>
        <w:t xml:space="preserve"> Д</w:t>
      </w:r>
      <w:proofErr w:type="gramEnd"/>
      <w:r>
        <w:t xml:space="preserve"> и Е, вертодромов, обустроенных мест для приводнения и причаливания воздушных судов, прочих объектов, необходимых для взлета, посадки, руления и стоянки воздушных судов, при условии, что в состав таких объектов не входят объекты, относящиеся к особо опасным, технически сложным объектам;</w:t>
      </w:r>
    </w:p>
    <w:p w:rsidR="004C6064" w:rsidRDefault="004C6064">
      <w:pPr>
        <w:pStyle w:val="ConsPlusNormal"/>
        <w:jc w:val="both"/>
      </w:pPr>
      <w:r>
        <w:t xml:space="preserve">(абзац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РФ от 09.12.2025 N 2000)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>аэровокзалов (терминалов) пропускной способностью менее 100 пассажиров в час;</w:t>
      </w:r>
    </w:p>
    <w:p w:rsidR="004C6064" w:rsidRDefault="004C6064">
      <w:pPr>
        <w:pStyle w:val="ConsPlusNormal"/>
        <w:jc w:val="both"/>
      </w:pPr>
      <w:r>
        <w:t xml:space="preserve">(абзац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РФ от 09.12.2025 N 2000)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>командно-диспетчерских и стартовых диспетчерских пунктов модульного (контейнерного) типа;</w:t>
      </w:r>
    </w:p>
    <w:p w:rsidR="004C6064" w:rsidRDefault="004C6064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РФ от 09.12.2025 N 2000)</w:t>
      </w:r>
    </w:p>
    <w:p w:rsidR="004C6064" w:rsidRDefault="004C6064">
      <w:pPr>
        <w:pStyle w:val="ConsPlusNormal"/>
        <w:spacing w:before="220"/>
        <w:ind w:firstLine="540"/>
        <w:jc w:val="both"/>
      </w:pPr>
      <w:proofErr w:type="gramStart"/>
      <w:r>
        <w:t>зданий, сооружений, необходимых для организации пограничного, таможенного и иных видов контроля в автомобильных пунктах пропуска через государственную границу Российской Федерации, высотой менее 3 этажей или площадью менее 1500 квадратных метров, при условии, что такие объекты не являются особо опасными, технически сложными или уникальными.</w:t>
      </w:r>
      <w:proofErr w:type="gramEnd"/>
    </w:p>
    <w:p w:rsidR="004C6064" w:rsidRDefault="004C6064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РФ от 09.12.2025 N 2000)</w:t>
      </w:r>
    </w:p>
    <w:p w:rsidR="004C6064" w:rsidRDefault="004C6064">
      <w:pPr>
        <w:pStyle w:val="ConsPlusNormal"/>
        <w:ind w:firstLine="540"/>
        <w:jc w:val="both"/>
      </w:pPr>
    </w:p>
    <w:p w:rsidR="004C6064" w:rsidRDefault="004C6064">
      <w:pPr>
        <w:pStyle w:val="ConsPlusNormal"/>
        <w:ind w:firstLine="540"/>
        <w:jc w:val="both"/>
      </w:pPr>
    </w:p>
    <w:p w:rsidR="004C6064" w:rsidRDefault="004C6064">
      <w:pPr>
        <w:pStyle w:val="ConsPlusNormal"/>
        <w:ind w:firstLine="540"/>
        <w:jc w:val="both"/>
      </w:pPr>
    </w:p>
    <w:p w:rsidR="004C6064" w:rsidRDefault="004C6064">
      <w:pPr>
        <w:pStyle w:val="ConsPlusNormal"/>
        <w:ind w:firstLine="540"/>
        <w:jc w:val="both"/>
      </w:pPr>
    </w:p>
    <w:p w:rsidR="004C6064" w:rsidRDefault="004C6064">
      <w:pPr>
        <w:pStyle w:val="ConsPlusNormal"/>
        <w:ind w:firstLine="540"/>
        <w:jc w:val="both"/>
      </w:pPr>
    </w:p>
    <w:p w:rsidR="004C6064" w:rsidRDefault="004C6064">
      <w:pPr>
        <w:pStyle w:val="ConsPlusNormal"/>
        <w:jc w:val="right"/>
        <w:outlineLvl w:val="0"/>
      </w:pPr>
      <w:r>
        <w:t>Утвержден</w:t>
      </w:r>
    </w:p>
    <w:p w:rsidR="004C6064" w:rsidRDefault="004C6064">
      <w:pPr>
        <w:pStyle w:val="ConsPlusNormal"/>
        <w:jc w:val="right"/>
      </w:pPr>
      <w:r>
        <w:t>постановлением Правительства</w:t>
      </w:r>
    </w:p>
    <w:p w:rsidR="004C6064" w:rsidRDefault="004C6064">
      <w:pPr>
        <w:pStyle w:val="ConsPlusNormal"/>
        <w:jc w:val="right"/>
      </w:pPr>
      <w:r>
        <w:t>Российской Федерации</w:t>
      </w:r>
    </w:p>
    <w:p w:rsidR="004C6064" w:rsidRDefault="004C6064">
      <w:pPr>
        <w:pStyle w:val="ConsPlusNormal"/>
        <w:jc w:val="right"/>
      </w:pPr>
      <w:r>
        <w:t>от 12 ноября 2020 г. N 1816</w:t>
      </w:r>
    </w:p>
    <w:p w:rsidR="004C6064" w:rsidRDefault="004C6064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C60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064" w:rsidRDefault="004C60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064" w:rsidRDefault="004C60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6064" w:rsidRDefault="004C606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C6064" w:rsidRDefault="004C6064">
            <w:pPr>
              <w:pStyle w:val="ConsPlusNormal"/>
              <w:jc w:val="both"/>
            </w:pPr>
            <w:r>
              <w:rPr>
                <w:color w:val="392C69"/>
              </w:rPr>
              <w:t>Перечень применяется с учетом особенностей, установленных ст. 9 Федерального закона от 01.04.2020 N 69-ФЗ (</w:t>
            </w:r>
            <w:hyperlink r:id="rId40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064" w:rsidRDefault="004C6064">
            <w:pPr>
              <w:pStyle w:val="ConsPlusNormal"/>
            </w:pPr>
          </w:p>
        </w:tc>
      </w:tr>
    </w:tbl>
    <w:p w:rsidR="004C6064" w:rsidRDefault="004C6064">
      <w:pPr>
        <w:pStyle w:val="ConsPlusTitle"/>
        <w:spacing w:before="280"/>
        <w:jc w:val="center"/>
      </w:pPr>
      <w:bookmarkStart w:id="8" w:name="P138"/>
      <w:bookmarkEnd w:id="8"/>
      <w:r>
        <w:t>ПЕРЕЧЕНЬ</w:t>
      </w:r>
    </w:p>
    <w:p w:rsidR="004C6064" w:rsidRDefault="004C6064">
      <w:pPr>
        <w:pStyle w:val="ConsPlusTitle"/>
        <w:jc w:val="center"/>
      </w:pPr>
      <w:r>
        <w:t>СЛУЧАЕВ, ПРИ КОТОРЫХ ДЛЯ СОЗДАНИЯ ГОРНЫХ ВЫРАБОТОК В ХОДЕ</w:t>
      </w:r>
    </w:p>
    <w:p w:rsidR="004C6064" w:rsidRDefault="004C6064">
      <w:pPr>
        <w:pStyle w:val="ConsPlusTitle"/>
        <w:jc w:val="center"/>
      </w:pPr>
      <w:r>
        <w:t>ВЕДЕНИЯ ГОРНЫХ РАБОТ НЕ ТРЕБУЕТСЯ ПОЛУЧЕНИЕ</w:t>
      </w:r>
    </w:p>
    <w:p w:rsidR="004C6064" w:rsidRDefault="004C6064">
      <w:pPr>
        <w:pStyle w:val="ConsPlusTitle"/>
        <w:jc w:val="center"/>
      </w:pPr>
      <w:r>
        <w:t>РАЗРЕШЕНИЯ НА СТРОИТЕЛЬСТВО</w:t>
      </w:r>
    </w:p>
    <w:p w:rsidR="004C6064" w:rsidRDefault="004C60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C60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064" w:rsidRDefault="004C60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064" w:rsidRDefault="004C60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6064" w:rsidRDefault="004C60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6064" w:rsidRDefault="004C6064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4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19.12.2022 N 2344)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064" w:rsidRDefault="004C6064">
            <w:pPr>
              <w:pStyle w:val="ConsPlusNormal"/>
            </w:pPr>
          </w:p>
        </w:tc>
      </w:tr>
    </w:tbl>
    <w:p w:rsidR="004C6064" w:rsidRDefault="004C6064">
      <w:pPr>
        <w:pStyle w:val="ConsPlusNormal"/>
        <w:ind w:firstLine="540"/>
        <w:jc w:val="both"/>
      </w:pPr>
    </w:p>
    <w:p w:rsidR="004C6064" w:rsidRDefault="004C6064">
      <w:pPr>
        <w:pStyle w:val="ConsPlusNormal"/>
        <w:ind w:firstLine="540"/>
        <w:jc w:val="both"/>
      </w:pPr>
      <w:r>
        <w:t>1. Создание поисковых и разведочных горных выработок, предусмотренных проектной документацией на осуществление регионального геологического изучения недр, геологического изучения недр, включая поиски и оценку месторождений полезных ископаемых, разведки месторождений полезных ископаемых.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>2. Создание горных выработок, предусмотренных техническими проектами разработки месторождений полезных ископаемых, образующихся на объектах добычи полезных ископаемых после ввода таких объектов в эксплуатацию и регистрации их в государственном реестре опасных производственных объектов.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>3. Создание открытых горных выработок для добычи общераспространенных полезных ископаемых с целью производства строительных материалов, предусмотренных техническими проектами разработки месторождений полезных ископаемых.</w:t>
      </w:r>
    </w:p>
    <w:p w:rsidR="004C6064" w:rsidRDefault="004C6064">
      <w:pPr>
        <w:pStyle w:val="ConsPlusNormal"/>
        <w:ind w:firstLine="540"/>
        <w:jc w:val="both"/>
      </w:pPr>
    </w:p>
    <w:p w:rsidR="004C6064" w:rsidRDefault="004C6064">
      <w:pPr>
        <w:pStyle w:val="ConsPlusNormal"/>
        <w:ind w:firstLine="540"/>
        <w:jc w:val="both"/>
      </w:pPr>
    </w:p>
    <w:p w:rsidR="004C6064" w:rsidRDefault="004C6064">
      <w:pPr>
        <w:pStyle w:val="ConsPlusNormal"/>
        <w:ind w:firstLine="540"/>
        <w:jc w:val="both"/>
      </w:pPr>
    </w:p>
    <w:p w:rsidR="004C6064" w:rsidRDefault="004C6064">
      <w:pPr>
        <w:pStyle w:val="ConsPlusNormal"/>
        <w:ind w:firstLine="540"/>
        <w:jc w:val="both"/>
      </w:pPr>
    </w:p>
    <w:p w:rsidR="004C6064" w:rsidRDefault="004C6064">
      <w:pPr>
        <w:pStyle w:val="ConsPlusNormal"/>
        <w:ind w:firstLine="540"/>
        <w:jc w:val="both"/>
      </w:pPr>
    </w:p>
    <w:p w:rsidR="004C6064" w:rsidRDefault="004C6064">
      <w:pPr>
        <w:pStyle w:val="ConsPlusNormal"/>
        <w:jc w:val="right"/>
        <w:outlineLvl w:val="0"/>
      </w:pPr>
      <w:r>
        <w:t>Утверждены</w:t>
      </w:r>
    </w:p>
    <w:p w:rsidR="004C6064" w:rsidRDefault="004C6064">
      <w:pPr>
        <w:pStyle w:val="ConsPlusNormal"/>
        <w:jc w:val="right"/>
      </w:pPr>
      <w:r>
        <w:t>постановлением Правительства</w:t>
      </w:r>
    </w:p>
    <w:p w:rsidR="004C6064" w:rsidRDefault="004C6064">
      <w:pPr>
        <w:pStyle w:val="ConsPlusNormal"/>
        <w:jc w:val="right"/>
      </w:pPr>
      <w:r>
        <w:t>Российской Федерации</w:t>
      </w:r>
    </w:p>
    <w:p w:rsidR="004C6064" w:rsidRDefault="004C6064">
      <w:pPr>
        <w:pStyle w:val="ConsPlusNormal"/>
        <w:jc w:val="right"/>
      </w:pPr>
      <w:r>
        <w:t>от 12 ноября 2020 г. N 1816</w:t>
      </w:r>
    </w:p>
    <w:p w:rsidR="004C6064" w:rsidRDefault="004C6064">
      <w:pPr>
        <w:pStyle w:val="ConsPlusNormal"/>
        <w:ind w:firstLine="540"/>
        <w:jc w:val="both"/>
      </w:pPr>
    </w:p>
    <w:p w:rsidR="004C6064" w:rsidRDefault="004C6064">
      <w:pPr>
        <w:pStyle w:val="ConsPlusTitle"/>
        <w:jc w:val="center"/>
      </w:pPr>
      <w:bookmarkStart w:id="9" w:name="P158"/>
      <w:bookmarkEnd w:id="9"/>
      <w:r>
        <w:t>ИЗМЕНЕНИЯ,</w:t>
      </w:r>
    </w:p>
    <w:p w:rsidR="004C6064" w:rsidRDefault="004C6064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ВНОСЯТСЯ В ПЕРЕЧЕНЬ ВИДОВ ОБЪЕКТОВ, РАЗМЕЩЕНИЕ</w:t>
      </w:r>
    </w:p>
    <w:p w:rsidR="004C6064" w:rsidRDefault="004C6064">
      <w:pPr>
        <w:pStyle w:val="ConsPlusTitle"/>
        <w:jc w:val="center"/>
      </w:pPr>
      <w:proofErr w:type="gramStart"/>
      <w:r>
        <w:t>КОТОРЫХ МОЖЕТ ОСУЩЕСТВЛЯТЬСЯ НА ЗЕМЛЯХ ИЛИ ЗЕМЕЛЬНЫХ</w:t>
      </w:r>
      <w:proofErr w:type="gramEnd"/>
    </w:p>
    <w:p w:rsidR="004C6064" w:rsidRDefault="004C6064">
      <w:pPr>
        <w:pStyle w:val="ConsPlusTitle"/>
        <w:jc w:val="center"/>
      </w:pPr>
      <w:r>
        <w:t xml:space="preserve">УЧАСТКАХ, НАХОДЯЩИХСЯ В </w:t>
      </w:r>
      <w:proofErr w:type="gramStart"/>
      <w:r>
        <w:t>ГОСУДАРСТВЕННОЙ</w:t>
      </w:r>
      <w:proofErr w:type="gramEnd"/>
      <w:r>
        <w:t xml:space="preserve"> ИЛИ МУНИЦИПАЛЬНОЙ</w:t>
      </w:r>
    </w:p>
    <w:p w:rsidR="004C6064" w:rsidRDefault="004C6064">
      <w:pPr>
        <w:pStyle w:val="ConsPlusTitle"/>
        <w:jc w:val="center"/>
      </w:pPr>
      <w:r>
        <w:t>СОБСТВЕННОСТИ, БЕЗ ПРЕДОСТАВЛЕНИЯ ЗЕМЕЛЬНЫХ УЧАСТКОВ</w:t>
      </w:r>
    </w:p>
    <w:p w:rsidR="004C6064" w:rsidRDefault="004C6064">
      <w:pPr>
        <w:pStyle w:val="ConsPlusTitle"/>
        <w:jc w:val="center"/>
      </w:pPr>
      <w:r>
        <w:t>И УСТАНОВЛЕНИЯ СЕРВИТУТОВ</w:t>
      </w:r>
    </w:p>
    <w:p w:rsidR="004C6064" w:rsidRDefault="004C6064">
      <w:pPr>
        <w:pStyle w:val="ConsPlusNormal"/>
        <w:jc w:val="center"/>
      </w:pPr>
    </w:p>
    <w:p w:rsidR="004C6064" w:rsidRDefault="004C6064">
      <w:pPr>
        <w:pStyle w:val="ConsPlusNormal"/>
        <w:ind w:firstLine="540"/>
        <w:jc w:val="both"/>
      </w:pPr>
      <w:r>
        <w:t xml:space="preserve">1. </w:t>
      </w:r>
      <w:hyperlink r:id="rId42">
        <w:r>
          <w:rPr>
            <w:color w:val="0000FF"/>
          </w:rPr>
          <w:t>Пункт 9</w:t>
        </w:r>
      </w:hyperlink>
      <w:r>
        <w:t xml:space="preserve"> изложить в следующей редакции: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>"9. Защитные сооружения гражданской обороны, сооружения инженерной защиты, для размещения которых не требуется разрешения на строительство</w:t>
      </w:r>
      <w:proofErr w:type="gramStart"/>
      <w:r>
        <w:t>.".</w:t>
      </w:r>
      <w:proofErr w:type="gramEnd"/>
    </w:p>
    <w:p w:rsidR="004C6064" w:rsidRDefault="004C6064">
      <w:pPr>
        <w:pStyle w:val="ConsPlusNormal"/>
        <w:spacing w:before="220"/>
        <w:ind w:firstLine="540"/>
        <w:jc w:val="both"/>
      </w:pPr>
      <w:r>
        <w:t xml:space="preserve">2. В </w:t>
      </w:r>
      <w:hyperlink r:id="rId43">
        <w:r>
          <w:rPr>
            <w:color w:val="0000FF"/>
          </w:rPr>
          <w:t>пункте 18</w:t>
        </w:r>
      </w:hyperlink>
      <w:r>
        <w:t xml:space="preserve"> слова "на дворовых территориях многоквартирных жилых" заменить словами "на придомовых территориях многоквартирных".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 xml:space="preserve">3. </w:t>
      </w:r>
      <w:hyperlink r:id="rId44">
        <w:r>
          <w:rPr>
            <w:color w:val="0000FF"/>
          </w:rPr>
          <w:t>Пункт 24</w:t>
        </w:r>
      </w:hyperlink>
      <w:r>
        <w:t xml:space="preserve"> дополнить словами ", палатки и лотки, размещаемые в целях организации сезонных ярмарок, на которых осуществляется реализация продуктов питания и сельскохозяйственной продукции".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 xml:space="preserve">4. </w:t>
      </w:r>
      <w:hyperlink r:id="rId45">
        <w:r>
          <w:rPr>
            <w:color w:val="0000FF"/>
          </w:rPr>
          <w:t>Дополнить</w:t>
        </w:r>
      </w:hyperlink>
      <w:r>
        <w:t xml:space="preserve"> пунктом 31 следующего содержания:</w:t>
      </w:r>
    </w:p>
    <w:p w:rsidR="004C6064" w:rsidRDefault="004C6064">
      <w:pPr>
        <w:pStyle w:val="ConsPlusNormal"/>
        <w:spacing w:before="220"/>
        <w:ind w:firstLine="540"/>
        <w:jc w:val="both"/>
      </w:pPr>
      <w:r>
        <w:t>"31. Площадки для размещения строительной техники и строительных грузов, если проектом организации строительства размещение таких площадок предусмотрено за границами земельного участка, на котором планируются и (или) осуществляются строительство, реконструкция объекта капитального строительства, а также некапитальные строения, предназначенные для обеспечения потребностей застройщика (мобильные бытовые городки (комплексы производственного быта), офисы продаж)</w:t>
      </w:r>
      <w:proofErr w:type="gramStart"/>
      <w:r>
        <w:t>."</w:t>
      </w:r>
      <w:proofErr w:type="gramEnd"/>
      <w:r>
        <w:t>.</w:t>
      </w:r>
    </w:p>
    <w:p w:rsidR="004C6064" w:rsidRDefault="004C6064">
      <w:pPr>
        <w:pStyle w:val="ConsPlusNormal"/>
        <w:jc w:val="both"/>
      </w:pPr>
    </w:p>
    <w:p w:rsidR="004C6064" w:rsidRDefault="004C6064">
      <w:pPr>
        <w:pStyle w:val="ConsPlusNormal"/>
        <w:jc w:val="both"/>
      </w:pPr>
    </w:p>
    <w:p w:rsidR="004C6064" w:rsidRDefault="004C60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06CF" w:rsidRDefault="002106CF">
      <w:bookmarkStart w:id="10" w:name="_GoBack"/>
      <w:bookmarkEnd w:id="10"/>
    </w:p>
    <w:sectPr w:rsidR="002106CF" w:rsidSect="00B03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64"/>
    <w:rsid w:val="002106CF"/>
    <w:rsid w:val="004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0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C60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C60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0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C60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C60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5518&amp;dst=1665" TargetMode="External"/><Relationship Id="rId18" Type="http://schemas.openxmlformats.org/officeDocument/2006/relationships/hyperlink" Target="https://login.consultant.ru/link/?req=doc&amp;base=LAW&amp;n=331889" TargetMode="External"/><Relationship Id="rId26" Type="http://schemas.openxmlformats.org/officeDocument/2006/relationships/hyperlink" Target="https://login.consultant.ru/link/?req=doc&amp;base=LAW&amp;n=485899&amp;dst=100011" TargetMode="External"/><Relationship Id="rId39" Type="http://schemas.openxmlformats.org/officeDocument/2006/relationships/hyperlink" Target="https://login.consultant.ru/link/?req=doc&amp;base=LAW&amp;n=521093&amp;dst=100013" TargetMode="External"/><Relationship Id="rId21" Type="http://schemas.openxmlformats.org/officeDocument/2006/relationships/hyperlink" Target="https://login.consultant.ru/link/?req=doc&amp;base=LAW&amp;n=439637&amp;dst=100006" TargetMode="External"/><Relationship Id="rId34" Type="http://schemas.openxmlformats.org/officeDocument/2006/relationships/hyperlink" Target="https://login.consultant.ru/link/?req=doc&amp;base=LAW&amp;n=390344&amp;dst=100005" TargetMode="External"/><Relationship Id="rId42" Type="http://schemas.openxmlformats.org/officeDocument/2006/relationships/hyperlink" Target="https://login.consultant.ru/link/?req=doc&amp;base=LAW&amp;n=301646&amp;dst=100018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00529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01646&amp;dst=100009" TargetMode="External"/><Relationship Id="rId29" Type="http://schemas.openxmlformats.org/officeDocument/2006/relationships/hyperlink" Target="https://login.consultant.ru/link/?req=doc&amp;base=LAW&amp;n=439637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0344&amp;dst=100005" TargetMode="External"/><Relationship Id="rId11" Type="http://schemas.openxmlformats.org/officeDocument/2006/relationships/hyperlink" Target="https://login.consultant.ru/link/?req=doc&amp;base=LAW&amp;n=521093&amp;dst=100005" TargetMode="External"/><Relationship Id="rId24" Type="http://schemas.openxmlformats.org/officeDocument/2006/relationships/hyperlink" Target="https://login.consultant.ru/link/?req=doc&amp;base=LAW&amp;n=400529&amp;dst=100005" TargetMode="External"/><Relationship Id="rId32" Type="http://schemas.openxmlformats.org/officeDocument/2006/relationships/hyperlink" Target="https://login.consultant.ru/link/?req=doc&amp;base=LAW&amp;n=524621&amp;dst=100005" TargetMode="External"/><Relationship Id="rId37" Type="http://schemas.openxmlformats.org/officeDocument/2006/relationships/hyperlink" Target="https://login.consultant.ru/link/?req=doc&amp;base=LAW&amp;n=521093&amp;dst=100011" TargetMode="External"/><Relationship Id="rId40" Type="http://schemas.openxmlformats.org/officeDocument/2006/relationships/hyperlink" Target="https://login.consultant.ru/link/?req=doc&amp;base=LAW&amp;n=512540&amp;dst=100316" TargetMode="External"/><Relationship Id="rId45" Type="http://schemas.openxmlformats.org/officeDocument/2006/relationships/hyperlink" Target="https://login.consultant.ru/link/?req=doc&amp;base=LAW&amp;n=301646&amp;dst=10000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34914&amp;dst=100010" TargetMode="External"/><Relationship Id="rId23" Type="http://schemas.openxmlformats.org/officeDocument/2006/relationships/hyperlink" Target="https://login.consultant.ru/link/?req=doc&amp;base=LAW&amp;n=439637&amp;dst=100006" TargetMode="External"/><Relationship Id="rId28" Type="http://schemas.openxmlformats.org/officeDocument/2006/relationships/hyperlink" Target="https://login.consultant.ru/link/?req=doc&amp;base=LAW&amp;n=390344&amp;dst=100005" TargetMode="External"/><Relationship Id="rId36" Type="http://schemas.openxmlformats.org/officeDocument/2006/relationships/hyperlink" Target="https://login.consultant.ru/link/?req=doc&amp;base=LAW&amp;n=521093&amp;dst=100009" TargetMode="External"/><Relationship Id="rId10" Type="http://schemas.openxmlformats.org/officeDocument/2006/relationships/hyperlink" Target="https://login.consultant.ru/link/?req=doc&amp;base=LAW&amp;n=485899&amp;dst=100005" TargetMode="External"/><Relationship Id="rId19" Type="http://schemas.openxmlformats.org/officeDocument/2006/relationships/hyperlink" Target="https://login.consultant.ru/link/?req=doc&amp;base=LAW&amp;n=512540&amp;dst=100264" TargetMode="External"/><Relationship Id="rId31" Type="http://schemas.openxmlformats.org/officeDocument/2006/relationships/hyperlink" Target="https://login.consultant.ru/link/?req=doc&amp;base=LAW&amp;n=524621&amp;dst=100005" TargetMode="External"/><Relationship Id="rId44" Type="http://schemas.openxmlformats.org/officeDocument/2006/relationships/hyperlink" Target="https://login.consultant.ru/link/?req=doc&amp;base=LAW&amp;n=301646&amp;dst=1000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9637&amp;dst=100005" TargetMode="External"/><Relationship Id="rId14" Type="http://schemas.openxmlformats.org/officeDocument/2006/relationships/hyperlink" Target="https://login.consultant.ru/link/?req=doc&amp;base=LAW&amp;n=525518&amp;dst=2881" TargetMode="External"/><Relationship Id="rId22" Type="http://schemas.openxmlformats.org/officeDocument/2006/relationships/hyperlink" Target="https://login.consultant.ru/link/?req=doc&amp;base=LAW&amp;n=485899&amp;dst=100005" TargetMode="External"/><Relationship Id="rId27" Type="http://schemas.openxmlformats.org/officeDocument/2006/relationships/hyperlink" Target="https://login.consultant.ru/link/?req=doc&amp;base=LAW&amp;n=512540&amp;dst=100264" TargetMode="External"/><Relationship Id="rId30" Type="http://schemas.openxmlformats.org/officeDocument/2006/relationships/hyperlink" Target="https://login.consultant.ru/link/?req=doc&amp;base=LAW&amp;n=521093&amp;dst=100005" TargetMode="External"/><Relationship Id="rId35" Type="http://schemas.openxmlformats.org/officeDocument/2006/relationships/hyperlink" Target="https://login.consultant.ru/link/?req=doc&amp;base=LAW&amp;n=439637&amp;dst=100007" TargetMode="External"/><Relationship Id="rId43" Type="http://schemas.openxmlformats.org/officeDocument/2006/relationships/hyperlink" Target="https://login.consultant.ru/link/?req=doc&amp;base=LAW&amp;n=301646&amp;dst=100030" TargetMode="External"/><Relationship Id="rId8" Type="http://schemas.openxmlformats.org/officeDocument/2006/relationships/hyperlink" Target="https://login.consultant.ru/link/?req=doc&amp;base=LAW&amp;n=434914&amp;dst=1000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4621&amp;dst=100005" TargetMode="External"/><Relationship Id="rId17" Type="http://schemas.openxmlformats.org/officeDocument/2006/relationships/hyperlink" Target="https://login.consultant.ru/link/?req=doc&amp;base=LAW&amp;n=213885" TargetMode="External"/><Relationship Id="rId25" Type="http://schemas.openxmlformats.org/officeDocument/2006/relationships/hyperlink" Target="https://login.consultant.ru/link/?req=doc&amp;base=LAW&amp;n=485899&amp;dst=100009" TargetMode="External"/><Relationship Id="rId33" Type="http://schemas.openxmlformats.org/officeDocument/2006/relationships/hyperlink" Target="https://login.consultant.ru/link/?req=doc&amp;base=LAW&amp;n=524621&amp;dst=100007" TargetMode="External"/><Relationship Id="rId38" Type="http://schemas.openxmlformats.org/officeDocument/2006/relationships/hyperlink" Target="https://login.consultant.ru/link/?req=doc&amp;base=LAW&amp;n=521093&amp;dst=100012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00529&amp;dst=100005" TargetMode="External"/><Relationship Id="rId41" Type="http://schemas.openxmlformats.org/officeDocument/2006/relationships/hyperlink" Target="https://login.consultant.ru/link/?req=doc&amp;base=LAW&amp;n=434914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2760</Words>
  <Characters>15735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2026-03-03T13:52:00Z</dcterms:created>
  <dcterms:modified xsi:type="dcterms:W3CDTF">2026-03-03T13:52:00Z</dcterms:modified>
</cp:coreProperties>
</file>