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14" w:rsidRDefault="00C22F14">
      <w:pPr>
        <w:pStyle w:val="ConsPlusNormal"/>
        <w:jc w:val="right"/>
        <w:outlineLvl w:val="0"/>
      </w:pPr>
      <w:bookmarkStart w:id="0" w:name="_GoBack"/>
      <w:bookmarkEnd w:id="0"/>
    </w:p>
    <w:p w:rsidR="00C22F14" w:rsidRDefault="001076BE">
      <w:pPr>
        <w:pStyle w:val="ConsPlusTitle"/>
        <w:jc w:val="center"/>
      </w:pPr>
      <w:r>
        <w:t>МИНИСТЕРСТВО СТРОИТЕЛЬСТВА И ЖИЛИЩНО-КОММУНАЛЬНОГО</w:t>
      </w:r>
    </w:p>
    <w:p w:rsidR="00C22F14" w:rsidRDefault="001076BE">
      <w:pPr>
        <w:pStyle w:val="ConsPlusTitle"/>
        <w:jc w:val="center"/>
      </w:pPr>
      <w:r>
        <w:t>ХОЗЯЙСТВА РОССИЙСКОЙ ФЕДЕРАЦИИ</w:t>
      </w:r>
    </w:p>
    <w:p w:rsidR="00C22F14" w:rsidRDefault="00C22F14">
      <w:pPr>
        <w:pStyle w:val="ConsPlusTitle"/>
        <w:jc w:val="center"/>
      </w:pPr>
    </w:p>
    <w:p w:rsidR="00C22F14" w:rsidRDefault="001076BE">
      <w:pPr>
        <w:pStyle w:val="ConsPlusTitle"/>
        <w:jc w:val="center"/>
      </w:pPr>
      <w:r>
        <w:t>ПИСЬМО</w:t>
      </w:r>
    </w:p>
    <w:p w:rsidR="00C22F14" w:rsidRDefault="001076BE">
      <w:pPr>
        <w:pStyle w:val="ConsPlusTitle"/>
        <w:jc w:val="center"/>
      </w:pPr>
      <w:r>
        <w:t>от 2 декабря 2025 г. N 33814-ОГ/18</w:t>
      </w:r>
    </w:p>
    <w:p w:rsidR="00C22F14" w:rsidRDefault="00C22F14">
      <w:pPr>
        <w:pStyle w:val="ConsPlusNormal"/>
        <w:jc w:val="right"/>
      </w:pPr>
    </w:p>
    <w:p w:rsidR="00C22F14" w:rsidRDefault="001076BE">
      <w:pPr>
        <w:pStyle w:val="ConsPlusNormal"/>
        <w:ind w:firstLine="540"/>
        <w:jc w:val="both"/>
      </w:pPr>
      <w:r>
        <w:t>Правовой департамент Министерства строительства и жилищно-коммунального хозяйства Российской Федерации рассмотрел обращение и по поставленным в нем вопросам сообщает следующее.</w:t>
      </w:r>
    </w:p>
    <w:p w:rsidR="00C22F14" w:rsidRDefault="001076BE">
      <w:pPr>
        <w:pStyle w:val="ConsPlusNormal"/>
        <w:spacing w:before="240"/>
        <w:ind w:firstLine="540"/>
        <w:jc w:val="both"/>
      </w:pPr>
      <w:r>
        <w:t xml:space="preserve">Под застройщиком в терминологии Градостроительного </w:t>
      </w:r>
      <w:hyperlink r:id="rId7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(далее - </w:t>
      </w:r>
      <w:proofErr w:type="spellStart"/>
      <w:r>
        <w:t>ГрК</w:t>
      </w:r>
      <w:proofErr w:type="spellEnd"/>
      <w:r>
        <w:t xml:space="preserve"> РФ) понимается физическ</w:t>
      </w:r>
      <w:r>
        <w:t>ое или юридическое лицо, обеспечивающее на принадлежащем ему земельном участке или на земельном участке иного правообладателя строительство, реконструкцию, капитальный ремонт, снос объектов капитального строительства, а также подготовку проектной документа</w:t>
      </w:r>
      <w:r>
        <w:t>ции для их строительства, реконструкции, капитального ремонта. Застройщик вправе (не обязан) передать свои функции, предусмотренные законодательством о градостроительной деятельности, техническому заказчику (</w:t>
      </w:r>
      <w:hyperlink r:id="rId8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пункт 16 статьи 1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РФ).</w:t>
      </w:r>
    </w:p>
    <w:p w:rsidR="00C22F14" w:rsidRDefault="001076BE">
      <w:pPr>
        <w:pStyle w:val="ConsPlusNormal"/>
        <w:spacing w:before="240"/>
        <w:ind w:firstLine="540"/>
        <w:jc w:val="both"/>
      </w:pPr>
      <w:r>
        <w:t xml:space="preserve">При этом обязательность членства в СРО </w:t>
      </w:r>
      <w:r>
        <w:t>застройщика установлена в случае, если он самостоятельно осуществляет подготовку проектной документации, строительство, реконструкцию, капитальный ремонт, снос объектов капитального строительства (</w:t>
      </w:r>
      <w:hyperlink r:id="rId9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часть 5 статьи 48</w:t>
        </w:r>
      </w:hyperlink>
      <w:r>
        <w:t xml:space="preserve">, </w:t>
      </w:r>
      <w:hyperlink r:id="rId10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часть 3.1 статьи 52</w:t>
        </w:r>
      </w:hyperlink>
      <w:r>
        <w:t xml:space="preserve">, </w:t>
      </w:r>
      <w:hyperlink r:id="rId11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часть 2 статьи 55.8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РФ).</w:t>
      </w:r>
    </w:p>
    <w:p w:rsidR="00C22F14" w:rsidRDefault="001076BE">
      <w:pPr>
        <w:pStyle w:val="ConsPlusNormal"/>
        <w:spacing w:before="240"/>
        <w:ind w:firstLine="540"/>
        <w:jc w:val="both"/>
      </w:pPr>
      <w:r>
        <w:t>В этой связи для осуществления функций техни</w:t>
      </w:r>
      <w:r>
        <w:t xml:space="preserve">ческого заказчика, предусмотренных </w:t>
      </w:r>
      <w:hyperlink r:id="rId12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пунктом 22 статьи 1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застройщику не требуется членство в СРО соответствующих видов.</w:t>
      </w:r>
    </w:p>
    <w:p w:rsidR="00C22F14" w:rsidRDefault="001076BE">
      <w:pPr>
        <w:pStyle w:val="ConsPlusNormal"/>
        <w:spacing w:before="240"/>
        <w:ind w:firstLine="540"/>
        <w:jc w:val="both"/>
      </w:pPr>
      <w:r>
        <w:t>Вместе с тем при определении необходимости членства в СРО застройщика следует учитывать, что по договору строительного подряда подрядчик обязуется в</w:t>
      </w:r>
      <w:r>
        <w:t xml:space="preserve"> установленный договором срок построить по заданию заказчика определенный объект либо выполнить иные строительные работы. </w:t>
      </w:r>
      <w:proofErr w:type="gramStart"/>
      <w:r>
        <w:t>Договор строительного подряда заключается на строительство или реконструкцию предприятия, здания (в том числе жилого дома), сооружения</w:t>
      </w:r>
      <w:r>
        <w:t xml:space="preserve"> или иного объекта, а также на выполнение монтажных, пусконаладочных и иных неразрывно связанных со строящимся объектом работ (</w:t>
      </w:r>
      <w:hyperlink r:id="rId1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пункты 1</w:t>
        </w:r>
      </w:hyperlink>
      <w:r>
        <w:t xml:space="preserve"> и </w:t>
      </w:r>
      <w:hyperlink r:id="rId14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2 статьи 740</w:t>
        </w:r>
      </w:hyperlink>
      <w:r>
        <w:t xml:space="preserve"> Гражданского кодекса Российской Федерации (далее - ГК РФ).</w:t>
      </w:r>
      <w:proofErr w:type="gramEnd"/>
    </w:p>
    <w:p w:rsidR="00C22F14" w:rsidRDefault="001076BE">
      <w:pPr>
        <w:pStyle w:val="ConsPlusNormal"/>
        <w:spacing w:before="240"/>
        <w:ind w:firstLine="540"/>
        <w:jc w:val="both"/>
      </w:pPr>
      <w:hyperlink r:id="rId15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Пунк</w:t>
        </w:r>
        <w:r>
          <w:rPr>
            <w:color w:val="0000FF"/>
          </w:rPr>
          <w:t>том 1 статьи 706</w:t>
        </w:r>
      </w:hyperlink>
      <w:r>
        <w:t xml:space="preserve"> ГК РФ предусмотрено, что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</w:t>
      </w:r>
      <w:proofErr w:type="gramStart"/>
      <w:r>
        <w:t>ств др</w:t>
      </w:r>
      <w:proofErr w:type="gramEnd"/>
      <w:r>
        <w:t>угих лиц (субподрядчиков). В это</w:t>
      </w:r>
      <w:r>
        <w:t>м случае подрядчик выступает в роли генерального подрядчика.</w:t>
      </w:r>
    </w:p>
    <w:p w:rsidR="00C22F14" w:rsidRDefault="001076BE">
      <w:pPr>
        <w:pStyle w:val="ConsPlusNormal"/>
        <w:spacing w:before="240"/>
        <w:ind w:firstLine="540"/>
        <w:jc w:val="both"/>
      </w:pPr>
      <w:r>
        <w:t xml:space="preserve">Одновременно </w:t>
      </w:r>
      <w:hyperlink r:id="rId16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параграфом 3</w:t>
        </w:r>
      </w:hyperlink>
      <w:r>
        <w:t xml:space="preserve"> ГК РФ установлены обязанности заказчика и подрядчика, выполнение которых не допускает множественность лиц на стороне подрядчика. </w:t>
      </w:r>
      <w:proofErr w:type="gramStart"/>
      <w:r>
        <w:t>Например, риск случайной г</w:t>
      </w:r>
      <w:r>
        <w:t>ибели или случайного повреждения объекта строительства, составляющего предмет договора строительного подряда, до приемки этого объекта (а не части объекта) заказчиком несет подрядчик (</w:t>
      </w:r>
      <w:hyperlink r:id="rId1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статья 741</w:t>
        </w:r>
      </w:hyperlink>
      <w:r>
        <w:t xml:space="preserve"> ГК РФ), заказчик обязан своевременно предостави</w:t>
      </w:r>
      <w:r>
        <w:t>ть подрядчику для строительства земельный участок (</w:t>
      </w:r>
      <w:hyperlink r:id="rId1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статья 747</w:t>
        </w:r>
      </w:hyperlink>
      <w:r>
        <w:t xml:space="preserve"> ГК РФ), договором строительного подряда может </w:t>
      </w:r>
      <w:r>
        <w:lastRenderedPageBreak/>
        <w:t>быть предусмотрена оплата работ в полном объеме после приемки объекта заказчиком (</w:t>
      </w:r>
      <w:hyperlink r:id="rId19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статья 746</w:t>
        </w:r>
      </w:hyperlink>
      <w:r>
        <w:t xml:space="preserve"> ГК</w:t>
      </w:r>
      <w:proofErr w:type="gramEnd"/>
      <w:r>
        <w:t xml:space="preserve"> </w:t>
      </w:r>
      <w:proofErr w:type="gramStart"/>
      <w:r>
        <w:t>РФ), подрядчик несет отв</w:t>
      </w:r>
      <w:r>
        <w:t xml:space="preserve">етственность за </w:t>
      </w:r>
      <w:proofErr w:type="spellStart"/>
      <w:r>
        <w:t>недостижение</w:t>
      </w:r>
      <w:proofErr w:type="spellEnd"/>
      <w:r>
        <w:t xml:space="preserve"> указанных в технической документации показателей объекта строительства, в том числе таких, как производственная мощность предприятия.</w:t>
      </w:r>
      <w:proofErr w:type="gramEnd"/>
    </w:p>
    <w:p w:rsidR="00C22F14" w:rsidRDefault="001076BE">
      <w:pPr>
        <w:pStyle w:val="ConsPlusNormal"/>
        <w:spacing w:before="240"/>
        <w:ind w:firstLine="540"/>
        <w:jc w:val="both"/>
      </w:pPr>
      <w:r>
        <w:t>При этом аналогичным образом регулируются правоотношения при выполнении подрядных работ в обл</w:t>
      </w:r>
      <w:r>
        <w:t xml:space="preserve">асти архитектурно-строительного проектирования. </w:t>
      </w:r>
      <w:hyperlink r:id="rId20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Параграфом 4</w:t>
        </w:r>
      </w:hyperlink>
      <w:r>
        <w:t xml:space="preserve"> ГК РФ установлены обязанности заказчика и подрядчика, выполнение которых не допускает множественность лиц на стороне подрядчика. </w:t>
      </w:r>
      <w:proofErr w:type="gramStart"/>
      <w:r>
        <w:t>Например, заказчик обязан передать подрядчику задани</w:t>
      </w:r>
      <w:r>
        <w:t>е на проектирование, а также иные исходные данные, необходимые для составления технической документации (</w:t>
      </w:r>
      <w:hyperlink r:id="rId21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пункт 1 статьи 759</w:t>
        </w:r>
      </w:hyperlink>
      <w:r>
        <w:t xml:space="preserve"> ГК РФ), подрядчик обязан согласовывать готовую техническую документацию с заказчиком, передать заказчику готовую техническую документацию и результаты работ, подрядчик несет ответственность за ненадлежащее составление технической документации и выполнение</w:t>
      </w:r>
      <w:r>
        <w:t xml:space="preserve"> работ (</w:t>
      </w:r>
      <w:hyperlink r:id="rId22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пункт 1 статьи 761</w:t>
        </w:r>
      </w:hyperlink>
      <w:r>
        <w:t xml:space="preserve"> ГК РФ).</w:t>
      </w:r>
      <w:proofErr w:type="gramEnd"/>
    </w:p>
    <w:p w:rsidR="00C22F14" w:rsidRDefault="001076BE">
      <w:pPr>
        <w:pStyle w:val="ConsPlusNormal"/>
        <w:spacing w:before="240"/>
        <w:ind w:firstLine="540"/>
        <w:jc w:val="both"/>
      </w:pPr>
      <w:r>
        <w:t>С учетом изложенного в случае заключения нескольких договоров подряда на выполнение архитектурно-строительного проектирования и (или) нескольких договоров подряда на строительство, реконструкцию или капиталь</w:t>
      </w:r>
      <w:r>
        <w:t>ный ремонт объектов капитального строительства застройщик является лицом, самостоятельно организующим указанные работы, и ему требуется членство в СРО соответствующих видов.</w:t>
      </w:r>
    </w:p>
    <w:p w:rsidR="00C22F14" w:rsidRDefault="001076BE">
      <w:pPr>
        <w:pStyle w:val="ConsPlusNormal"/>
        <w:spacing w:before="240"/>
        <w:ind w:firstLine="540"/>
        <w:jc w:val="both"/>
      </w:pPr>
      <w:r>
        <w:t xml:space="preserve">Следует обратить внимание на то, что в соответствии с </w:t>
      </w:r>
      <w:hyperlink r:id="rId23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</w:t>
      </w:r>
      <w:r>
        <w:t>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C22F14" w:rsidRDefault="001076BE">
      <w:pPr>
        <w:pStyle w:val="ConsPlusNormal"/>
        <w:spacing w:before="240"/>
        <w:ind w:firstLine="540"/>
        <w:jc w:val="both"/>
      </w:pPr>
      <w:r>
        <w:t>Письма Минстроя России и его структурных подразделений, в которых разъясняются вопросы применения нормативных правовых актов,</w:t>
      </w:r>
      <w:r>
        <w:t xml:space="preserve">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C22F14" w:rsidRDefault="00C22F14">
      <w:pPr>
        <w:pStyle w:val="ConsPlusNormal"/>
        <w:ind w:firstLine="540"/>
        <w:jc w:val="both"/>
      </w:pPr>
    </w:p>
    <w:p w:rsidR="00C22F14" w:rsidRDefault="001076BE">
      <w:pPr>
        <w:pStyle w:val="ConsPlusNormal"/>
        <w:jc w:val="right"/>
      </w:pPr>
      <w:r>
        <w:t>Заместит</w:t>
      </w:r>
      <w:r>
        <w:t>ель директора</w:t>
      </w:r>
    </w:p>
    <w:p w:rsidR="00C22F14" w:rsidRDefault="001076BE">
      <w:pPr>
        <w:pStyle w:val="ConsPlusNormal"/>
        <w:jc w:val="right"/>
      </w:pPr>
      <w:r>
        <w:t>Правового департамента</w:t>
      </w:r>
    </w:p>
    <w:p w:rsidR="00C22F14" w:rsidRDefault="001076BE">
      <w:pPr>
        <w:pStyle w:val="ConsPlusNormal"/>
        <w:jc w:val="right"/>
      </w:pPr>
      <w:r>
        <w:t>Т.Н.БАРМИНА</w:t>
      </w:r>
    </w:p>
    <w:p w:rsidR="00C22F14" w:rsidRDefault="00C22F14">
      <w:pPr>
        <w:pStyle w:val="ConsPlusNormal"/>
        <w:jc w:val="both"/>
      </w:pPr>
    </w:p>
    <w:p w:rsidR="00C22F14" w:rsidRDefault="00C22F14">
      <w:pPr>
        <w:pStyle w:val="ConsPlusNormal"/>
        <w:jc w:val="both"/>
      </w:pPr>
    </w:p>
    <w:p w:rsidR="00C22F14" w:rsidRDefault="00C22F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2F14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BE" w:rsidRDefault="001076BE">
      <w:r>
        <w:separator/>
      </w:r>
    </w:p>
  </w:endnote>
  <w:endnote w:type="continuationSeparator" w:id="0">
    <w:p w:rsidR="001076BE" w:rsidRDefault="0010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14" w:rsidRDefault="00C22F1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2F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2F14" w:rsidRDefault="001076B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22F14" w:rsidRDefault="001076B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2F14" w:rsidRDefault="001076B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78D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78D2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C22F14" w:rsidRDefault="001076B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14" w:rsidRDefault="00C22F1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2F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2F14" w:rsidRDefault="001076B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22F14" w:rsidRDefault="001076B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2F14" w:rsidRDefault="001076B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78D2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78D2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C22F14" w:rsidRDefault="001076B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BE" w:rsidRDefault="001076BE">
      <w:r>
        <w:separator/>
      </w:r>
    </w:p>
  </w:footnote>
  <w:footnote w:type="continuationSeparator" w:id="0">
    <w:p w:rsidR="001076BE" w:rsidRDefault="00107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22F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2F14" w:rsidRDefault="001076B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Минстроя России от 02.12.2025 N 33814-ОГ/18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разъяснении необходимости членства застройщика в саморегулируемо...</w:t>
          </w:r>
        </w:p>
      </w:tc>
      <w:tc>
        <w:tcPr>
          <w:tcW w:w="2300" w:type="pct"/>
          <w:vAlign w:val="center"/>
        </w:tcPr>
        <w:p w:rsidR="00C22F14" w:rsidRDefault="001076B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C22F14" w:rsidRDefault="00C22F1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22F14" w:rsidRDefault="00C22F1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22F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2F14" w:rsidRDefault="001076BE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Минстроя России от 02.12.2025 N 33814-ОГ/18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 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разъяснении необходимости членства </w:t>
          </w:r>
          <w:r>
            <w:rPr>
              <w:rFonts w:ascii="Tahoma" w:hAnsi="Tahoma" w:cs="Tahoma"/>
              <w:sz w:val="16"/>
              <w:szCs w:val="16"/>
            </w:rPr>
            <w:t>застройщика в саморегулируемо...</w:t>
          </w:r>
        </w:p>
      </w:tc>
      <w:tc>
        <w:tcPr>
          <w:tcW w:w="2300" w:type="pct"/>
          <w:vAlign w:val="center"/>
        </w:tcPr>
        <w:p w:rsidR="00C22F14" w:rsidRDefault="001076B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C22F14" w:rsidRDefault="00C22F1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22F14" w:rsidRDefault="00C22F1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14"/>
    <w:rsid w:val="001076BE"/>
    <w:rsid w:val="008478D2"/>
    <w:rsid w:val="00C2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7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7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94&amp;date=14.01.2026&amp;dst=3870&amp;field=134&amp;demo=2" TargetMode="External"/><Relationship Id="rId13" Type="http://schemas.openxmlformats.org/officeDocument/2006/relationships/hyperlink" Target="https://login.consultant.ru/link/?req=doc&amp;base=LAW&amp;n=508506&amp;date=14.01.2026&amp;dst=101174&amp;field=134&amp;demo=2" TargetMode="External"/><Relationship Id="rId18" Type="http://schemas.openxmlformats.org/officeDocument/2006/relationships/hyperlink" Target="https://login.consultant.ru/link/?req=doc&amp;base=LAW&amp;n=508506&amp;date=14.01.2026&amp;dst=101205&amp;field=134&amp;demo=2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8506&amp;date=14.01.2026&amp;dst=101253&amp;field=134&amp;demo=2" TargetMode="External"/><Relationship Id="rId7" Type="http://schemas.openxmlformats.org/officeDocument/2006/relationships/hyperlink" Target="https://login.consultant.ru/link/?req=doc&amp;base=LAW&amp;n=523894&amp;date=14.01.2026&amp;demo=2" TargetMode="External"/><Relationship Id="rId12" Type="http://schemas.openxmlformats.org/officeDocument/2006/relationships/hyperlink" Target="https://login.consultant.ru/link/?req=doc&amp;base=LAW&amp;n=523894&amp;date=14.01.2026&amp;dst=2433&amp;field=134&amp;demo=2" TargetMode="External"/><Relationship Id="rId17" Type="http://schemas.openxmlformats.org/officeDocument/2006/relationships/hyperlink" Target="https://login.consultant.ru/link/?req=doc&amp;base=LAW&amp;n=508506&amp;date=14.01.2026&amp;dst=101178&amp;field=134&amp;demo=2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506&amp;date=14.01.2026&amp;dst=101172&amp;field=134&amp;demo=2" TargetMode="External"/><Relationship Id="rId20" Type="http://schemas.openxmlformats.org/officeDocument/2006/relationships/hyperlink" Target="https://login.consultant.ru/link/?req=doc&amp;base=LAW&amp;n=508506&amp;date=14.01.2026&amp;dst=101249&amp;field=134&amp;demo=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894&amp;date=14.01.2026&amp;dst=2706&amp;field=134&amp;demo=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8506&amp;date=14.01.2026&amp;dst=101040&amp;field=134&amp;demo=2" TargetMode="External"/><Relationship Id="rId23" Type="http://schemas.openxmlformats.org/officeDocument/2006/relationships/hyperlink" Target="https://login.consultant.ru/link/?req=doc&amp;base=LAW&amp;n=490536&amp;date=14.01.2026&amp;dst=157&amp;field=134&amp;demo=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894&amp;date=14.01.2026&amp;dst=1704&amp;field=134&amp;demo=2" TargetMode="External"/><Relationship Id="rId19" Type="http://schemas.openxmlformats.org/officeDocument/2006/relationships/hyperlink" Target="https://login.consultant.ru/link/?req=doc&amp;base=LAW&amp;n=508506&amp;date=14.01.2026&amp;dst=101202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894&amp;date=14.01.2026&amp;dst=4394&amp;field=134&amp;demo=2" TargetMode="External"/><Relationship Id="rId14" Type="http://schemas.openxmlformats.org/officeDocument/2006/relationships/hyperlink" Target="https://login.consultant.ru/link/?req=doc&amp;base=LAW&amp;n=508506&amp;date=14.01.2026&amp;dst=101175&amp;field=134&amp;demo=2" TargetMode="External"/><Relationship Id="rId22" Type="http://schemas.openxmlformats.org/officeDocument/2006/relationships/hyperlink" Target="https://login.consultant.ru/link/?req=doc&amp;base=LAW&amp;n=508506&amp;date=14.01.2026&amp;dst=101263&amp;field=134&amp;demo=2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Минстроя России от 02.12.2025 N 33814-ОГ/18
&lt;О разъяснении необходимости членства застройщика в саморегулируемой организации&gt;</vt:lpstr>
    </vt:vector>
  </TitlesOfParts>
  <Company>КонсультантПлюс Версия 4025.00.30</Company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02.12.2025 N 33814-ОГ/18
&lt;О разъяснении необходимости членства застройщика в саморегулируемой организации&gt;</dc:title>
  <dc:creator>Марина В. Косолапенкова</dc:creator>
  <cp:lastModifiedBy>Марина В. Косолапенкова</cp:lastModifiedBy>
  <cp:revision>2</cp:revision>
  <dcterms:created xsi:type="dcterms:W3CDTF">2026-01-14T11:35:00Z</dcterms:created>
  <dcterms:modified xsi:type="dcterms:W3CDTF">2026-01-14T11:35:00Z</dcterms:modified>
</cp:coreProperties>
</file>